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3DE39993"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607AA2">
        <w:rPr>
          <w:rFonts w:ascii="Arial" w:hAnsi="Arial" w:cs="Arial"/>
          <w:sz w:val="20"/>
          <w:szCs w:val="20"/>
        </w:rPr>
        <w:t>0</w:t>
      </w:r>
      <w:r w:rsidRPr="0039000B">
        <w:rPr>
          <w:rFonts w:ascii="Arial" w:hAnsi="Arial" w:cs="Arial"/>
          <w:sz w:val="20"/>
          <w:szCs w:val="20"/>
        </w:rPr>
        <w:t xml:space="preserve"> de </w:t>
      </w:r>
      <w:r w:rsidR="001D75CC">
        <w:rPr>
          <w:rFonts w:ascii="Arial" w:hAnsi="Arial" w:cs="Arial"/>
          <w:sz w:val="20"/>
          <w:szCs w:val="20"/>
        </w:rPr>
        <w:t xml:space="preserve">septiembre </w:t>
      </w:r>
      <w:r w:rsidRPr="0039000B">
        <w:rPr>
          <w:rFonts w:ascii="Arial" w:hAnsi="Arial" w:cs="Arial"/>
          <w:sz w:val="20"/>
          <w:szCs w:val="20"/>
        </w:rPr>
        <w:t>de 20</w:t>
      </w:r>
      <w:r w:rsidR="00167C49" w:rsidRPr="0039000B">
        <w:rPr>
          <w:rFonts w:ascii="Arial" w:hAnsi="Arial" w:cs="Arial"/>
          <w:sz w:val="20"/>
          <w:szCs w:val="20"/>
        </w:rPr>
        <w:t>2</w:t>
      </w:r>
      <w:r w:rsidR="00832221">
        <w:rPr>
          <w:rFonts w:ascii="Arial" w:hAnsi="Arial" w:cs="Arial"/>
          <w:sz w:val="20"/>
          <w:szCs w:val="20"/>
        </w:rPr>
        <w:t>4.</w:t>
      </w:r>
    </w:p>
    <w:p w14:paraId="04FAD6E6" w14:textId="77777777" w:rsidR="00DC1228" w:rsidRDefault="00DC1228" w:rsidP="00DC1228">
      <w:pPr>
        <w:jc w:val="both"/>
        <w:rPr>
          <w:rFonts w:ascii="Arial" w:hAnsi="Arial" w:cs="Arial"/>
          <w:b/>
          <w:sz w:val="20"/>
          <w:szCs w:val="20"/>
        </w:rPr>
      </w:pPr>
    </w:p>
    <w:p w14:paraId="3E630B00" w14:textId="77777777" w:rsidR="00DC1228" w:rsidRDefault="00DC1228" w:rsidP="00DC1228">
      <w:pPr>
        <w:jc w:val="both"/>
        <w:rPr>
          <w:rFonts w:ascii="Arial" w:hAnsi="Arial" w:cs="Arial"/>
          <w:b/>
          <w:sz w:val="20"/>
          <w:szCs w:val="20"/>
        </w:rPr>
      </w:pPr>
    </w:p>
    <w:p w14:paraId="24EEE2AD" w14:textId="2612E835" w:rsidR="00DC1228" w:rsidRPr="0039000B" w:rsidRDefault="00DC1228" w:rsidP="00DC1228">
      <w:pPr>
        <w:jc w:val="both"/>
        <w:rPr>
          <w:rFonts w:ascii="Arial" w:hAnsi="Arial" w:cs="Arial"/>
          <w:b/>
          <w:sz w:val="20"/>
          <w:szCs w:val="20"/>
        </w:rPr>
      </w:pPr>
      <w:r>
        <w:rPr>
          <w:rFonts w:ascii="Arial" w:hAnsi="Arial" w:cs="Arial"/>
          <w:b/>
          <w:sz w:val="20"/>
          <w:szCs w:val="20"/>
        </w:rPr>
        <w:t>1</w:t>
      </w:r>
      <w:r w:rsidRPr="0039000B">
        <w:rPr>
          <w:rFonts w:ascii="Arial" w:hAnsi="Arial" w:cs="Arial"/>
          <w:b/>
          <w:sz w:val="20"/>
          <w:szCs w:val="20"/>
        </w:rPr>
        <w:t>.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B7AC92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Se informará sobre:</w:t>
      </w:r>
    </w:p>
    <w:p w14:paraId="3083FA3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a) Fecha de creación del SABES.</w:t>
      </w:r>
    </w:p>
    <w:p w14:paraId="52230564" w14:textId="77777777" w:rsidR="00DC1228" w:rsidRPr="0039000B" w:rsidRDefault="00DC1228" w:rsidP="00DC1228">
      <w:pPr>
        <w:jc w:val="both"/>
        <w:rPr>
          <w:rFonts w:ascii="Arial" w:hAnsi="Arial" w:cs="Arial"/>
          <w:sz w:val="20"/>
          <w:szCs w:val="20"/>
          <w:u w:val="single"/>
        </w:rPr>
      </w:pPr>
      <w:r w:rsidRPr="0039000B">
        <w:rPr>
          <w:rFonts w:ascii="Arial" w:hAnsi="Arial" w:cs="Arial"/>
          <w:sz w:val="20"/>
          <w:szCs w:val="20"/>
          <w:u w:val="single"/>
        </w:rPr>
        <w:t>25 de octubre de 1996 mediante Decreto Gubernativo No. 46.</w:t>
      </w:r>
    </w:p>
    <w:p w14:paraId="2492BF5F"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CC46486"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34 de reestructuración de la organización del SABES</w:t>
      </w:r>
    </w:p>
    <w:p w14:paraId="05512753"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155E48F0"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6930212F" w14:textId="5D20D1FD" w:rsidR="00047625" w:rsidRPr="0039000B" w:rsidRDefault="00047625" w:rsidP="00047625">
      <w:pPr>
        <w:jc w:val="both"/>
        <w:rPr>
          <w:rFonts w:ascii="Arial" w:hAnsi="Arial" w:cs="Arial"/>
          <w:b/>
          <w:sz w:val="20"/>
          <w:szCs w:val="20"/>
        </w:rPr>
      </w:pPr>
      <w:r w:rsidRPr="0039000B">
        <w:rPr>
          <w:rFonts w:ascii="Arial" w:hAnsi="Arial" w:cs="Arial"/>
          <w:b/>
          <w:sz w:val="20"/>
          <w:szCs w:val="20"/>
        </w:rPr>
        <w:tab/>
      </w:r>
      <w:r w:rsidRPr="0039000B">
        <w:rPr>
          <w:rFonts w:ascii="Arial" w:hAnsi="Arial" w:cs="Arial"/>
          <w:b/>
          <w:sz w:val="20"/>
          <w:szCs w:val="20"/>
        </w:rPr>
        <w:tab/>
      </w:r>
    </w:p>
    <w:p w14:paraId="7F193580" w14:textId="05C8F976" w:rsidR="00047625" w:rsidRPr="0039000B" w:rsidRDefault="00DC1228" w:rsidP="00047625">
      <w:pPr>
        <w:jc w:val="both"/>
        <w:rPr>
          <w:rFonts w:ascii="Arial" w:hAnsi="Arial" w:cs="Arial"/>
          <w:b/>
          <w:sz w:val="20"/>
          <w:szCs w:val="20"/>
        </w:rPr>
      </w:pPr>
      <w:r>
        <w:rPr>
          <w:rFonts w:ascii="Arial" w:hAnsi="Arial" w:cs="Arial"/>
          <w:b/>
          <w:sz w:val="20"/>
          <w:szCs w:val="20"/>
        </w:rPr>
        <w:t>2</w:t>
      </w:r>
      <w:r w:rsidR="00047625" w:rsidRPr="0039000B">
        <w:rPr>
          <w:rFonts w:ascii="Arial" w:hAnsi="Arial" w:cs="Arial"/>
          <w:b/>
          <w:sz w:val="20"/>
          <w:szCs w:val="20"/>
        </w:rPr>
        <w:t xml:space="preserve">. </w:t>
      </w:r>
      <w:r w:rsidR="00832221">
        <w:rPr>
          <w:rFonts w:ascii="Arial" w:hAnsi="Arial" w:cs="Arial"/>
          <w:b/>
          <w:sz w:val="20"/>
          <w:szCs w:val="20"/>
        </w:rPr>
        <w:t>Describir el P</w:t>
      </w:r>
      <w:r w:rsidR="00047625" w:rsidRPr="0039000B">
        <w:rPr>
          <w:rFonts w:ascii="Arial" w:hAnsi="Arial" w:cs="Arial"/>
          <w:b/>
          <w:sz w:val="20"/>
          <w:szCs w:val="20"/>
        </w:rPr>
        <w:t>anorama Económico y Financiero: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0F42570E" w:rsidR="00F339C9" w:rsidRDefault="00014830" w:rsidP="00115FFC">
      <w:pPr>
        <w:jc w:val="both"/>
        <w:rPr>
          <w:rFonts w:ascii="Arial" w:hAnsi="Arial" w:cs="Arial"/>
          <w:sz w:val="20"/>
          <w:szCs w:val="20"/>
          <w:u w:val="single"/>
        </w:rPr>
      </w:pPr>
      <w:r w:rsidRPr="00014830">
        <w:rPr>
          <w:rFonts w:ascii="Arial" w:hAnsi="Arial" w:cs="Arial"/>
          <w:sz w:val="20"/>
          <w:szCs w:val="20"/>
          <w:highlight w:val="yellow"/>
          <w:u w:val="single"/>
        </w:rPr>
        <w:t xml:space="preserve">En el trimestre inmediato posterior a los resultados de las elecciones se reportan los siguientes movimientos macroeconómicos: </w:t>
      </w:r>
      <w:r w:rsidR="006A296F" w:rsidRPr="00014830">
        <w:rPr>
          <w:rFonts w:ascii="Arial" w:hAnsi="Arial" w:cs="Arial"/>
          <w:sz w:val="20"/>
          <w:szCs w:val="20"/>
          <w:highlight w:val="yellow"/>
          <w:u w:val="single"/>
        </w:rPr>
        <w:t>“</w:t>
      </w:r>
      <w:r w:rsidR="00BA1CAB" w:rsidRPr="00014830">
        <w:rPr>
          <w:rFonts w:ascii="Arial" w:hAnsi="Arial" w:cs="Arial"/>
          <w:sz w:val="20"/>
          <w:szCs w:val="20"/>
          <w:highlight w:val="yellow"/>
          <w:u w:val="single"/>
        </w:rPr>
        <w:t>El indicador oportuno de la actividad económica (</w:t>
      </w:r>
      <w:proofErr w:type="spellStart"/>
      <w:r w:rsidR="00BA1CAB" w:rsidRPr="00014830">
        <w:rPr>
          <w:rFonts w:ascii="Arial" w:hAnsi="Arial" w:cs="Arial"/>
          <w:sz w:val="20"/>
          <w:szCs w:val="20"/>
          <w:highlight w:val="yellow"/>
          <w:u w:val="single"/>
        </w:rPr>
        <w:t>Ioae</w:t>
      </w:r>
      <w:proofErr w:type="spellEnd"/>
      <w:r w:rsidR="00BA1CAB" w:rsidRPr="00014830">
        <w:rPr>
          <w:rFonts w:ascii="Arial" w:hAnsi="Arial" w:cs="Arial"/>
          <w:sz w:val="20"/>
          <w:szCs w:val="20"/>
          <w:highlight w:val="yellow"/>
          <w:u w:val="single"/>
        </w:rPr>
        <w:t xml:space="preserve">) prevé que la economía mexicana reportó una contracción en septiembre, de la mano de los sectores servicios e industrial, reveló el Instituto Nacional de Estadística y Geografía </w:t>
      </w:r>
      <w:r w:rsidR="006A296F" w:rsidRPr="00014830">
        <w:rPr>
          <w:rFonts w:ascii="Arial" w:hAnsi="Arial" w:cs="Arial"/>
          <w:sz w:val="20"/>
          <w:szCs w:val="20"/>
          <w:highlight w:val="yellow"/>
          <w:u w:val="single"/>
        </w:rPr>
        <w:t>(Clara Zepeda Editora de la Jornada)”</w:t>
      </w:r>
      <w:r w:rsidR="00BA1CAB" w:rsidRPr="00014830">
        <w:rPr>
          <w:rFonts w:ascii="Arial" w:hAnsi="Arial" w:cs="Arial"/>
          <w:sz w:val="20"/>
          <w:szCs w:val="20"/>
          <w:highlight w:val="yellow"/>
          <w:u w:val="single"/>
        </w:rPr>
        <w:t xml:space="preserve">, </w:t>
      </w:r>
      <w:r w:rsidR="006A296F" w:rsidRPr="00014830">
        <w:rPr>
          <w:rFonts w:ascii="Arial" w:hAnsi="Arial" w:cs="Arial"/>
          <w:sz w:val="20"/>
          <w:szCs w:val="20"/>
          <w:highlight w:val="yellow"/>
          <w:u w:val="single"/>
        </w:rPr>
        <w:t xml:space="preserve">por otro lado </w:t>
      </w:r>
      <w:r w:rsidR="00BD3C27" w:rsidRPr="00014830">
        <w:rPr>
          <w:rFonts w:ascii="Arial" w:hAnsi="Arial" w:cs="Arial"/>
          <w:sz w:val="20"/>
          <w:szCs w:val="20"/>
          <w:highlight w:val="yellow"/>
          <w:u w:val="single"/>
        </w:rPr>
        <w:t>e</w:t>
      </w:r>
      <w:r w:rsidRPr="00014830">
        <w:rPr>
          <w:rFonts w:ascii="Arial" w:hAnsi="Arial" w:cs="Arial"/>
          <w:sz w:val="20"/>
          <w:szCs w:val="20"/>
          <w:highlight w:val="yellow"/>
          <w:u w:val="single"/>
        </w:rPr>
        <w:t xml:space="preserve">n el mismo trimestre “el SAT reportó incremento del 5% en la recaudación en comparación a igual periodo del año pasado (E universal)”, a pesar de estos indicadores opuestos </w:t>
      </w:r>
      <w:r w:rsidR="005F2FD6" w:rsidRPr="00014830">
        <w:rPr>
          <w:rFonts w:ascii="Arial" w:hAnsi="Arial" w:cs="Arial"/>
          <w:sz w:val="20"/>
          <w:szCs w:val="20"/>
          <w:highlight w:val="yellow"/>
          <w:u w:val="single"/>
        </w:rPr>
        <w:t>en</w:t>
      </w:r>
      <w:r w:rsidR="00BA1CAB" w:rsidRPr="00014830">
        <w:rPr>
          <w:rFonts w:ascii="Arial" w:hAnsi="Arial" w:cs="Arial"/>
          <w:sz w:val="20"/>
          <w:szCs w:val="20"/>
          <w:highlight w:val="yellow"/>
          <w:u w:val="single"/>
        </w:rPr>
        <w:t xml:space="preserve"> el SABES no hemos tenido cambios económicos significativos que</w:t>
      </w:r>
      <w:r w:rsidR="005F2FD6" w:rsidRPr="00014830">
        <w:rPr>
          <w:rFonts w:ascii="Arial" w:hAnsi="Arial" w:cs="Arial"/>
          <w:sz w:val="20"/>
          <w:szCs w:val="20"/>
          <w:highlight w:val="yellow"/>
          <w:u w:val="single"/>
        </w:rPr>
        <w:t xml:space="preserve"> impliquen</w:t>
      </w:r>
      <w:r w:rsidR="00BA1CAB" w:rsidRPr="00014830">
        <w:rPr>
          <w:rFonts w:ascii="Arial" w:hAnsi="Arial" w:cs="Arial"/>
          <w:sz w:val="20"/>
          <w:szCs w:val="20"/>
          <w:highlight w:val="yellow"/>
          <w:u w:val="single"/>
        </w:rPr>
        <w:t xml:space="preserve"> replante</w:t>
      </w:r>
      <w:r w:rsidR="005F2FD6" w:rsidRPr="00014830">
        <w:rPr>
          <w:rFonts w:ascii="Arial" w:hAnsi="Arial" w:cs="Arial"/>
          <w:sz w:val="20"/>
          <w:szCs w:val="20"/>
          <w:highlight w:val="yellow"/>
          <w:u w:val="single"/>
        </w:rPr>
        <w:t>ar</w:t>
      </w:r>
      <w:r w:rsidR="00BA1CAB" w:rsidRPr="00014830">
        <w:rPr>
          <w:rFonts w:ascii="Arial" w:hAnsi="Arial" w:cs="Arial"/>
          <w:sz w:val="20"/>
          <w:szCs w:val="20"/>
          <w:highlight w:val="yellow"/>
          <w:u w:val="single"/>
        </w:rPr>
        <w:t xml:space="preserve"> las metas de</w:t>
      </w:r>
      <w:r w:rsidRPr="00014830">
        <w:rPr>
          <w:rFonts w:ascii="Arial" w:hAnsi="Arial" w:cs="Arial"/>
          <w:sz w:val="20"/>
          <w:szCs w:val="20"/>
          <w:highlight w:val="yellow"/>
          <w:u w:val="single"/>
        </w:rPr>
        <w:t xml:space="preserve"> la</w:t>
      </w:r>
      <w:r w:rsidR="00BA1CAB" w:rsidRPr="00014830">
        <w:rPr>
          <w:rFonts w:ascii="Arial" w:hAnsi="Arial" w:cs="Arial"/>
          <w:sz w:val="20"/>
          <w:szCs w:val="20"/>
          <w:highlight w:val="yellow"/>
          <w:u w:val="single"/>
        </w:rPr>
        <w:t xml:space="preserve"> Institución</w:t>
      </w:r>
      <w:r w:rsidRPr="00014830">
        <w:rPr>
          <w:rFonts w:ascii="Arial" w:hAnsi="Arial" w:cs="Arial"/>
          <w:sz w:val="20"/>
          <w:szCs w:val="20"/>
          <w:highlight w:val="yellow"/>
          <w:u w:val="single"/>
        </w:rPr>
        <w:t>.</w:t>
      </w:r>
      <w:r w:rsidR="00B10162">
        <w:rPr>
          <w:rFonts w:ascii="Arial" w:hAnsi="Arial" w:cs="Arial"/>
          <w:sz w:val="20"/>
          <w:szCs w:val="20"/>
          <w:u w:val="single"/>
        </w:rPr>
        <w:t xml:space="preserve"> </w:t>
      </w:r>
      <w:r w:rsidR="00666C7C" w:rsidRPr="0039000B">
        <w:rPr>
          <w:rFonts w:ascii="Arial" w:hAnsi="Arial" w:cs="Arial"/>
          <w:sz w:val="20"/>
          <w:szCs w:val="20"/>
          <w:u w:val="single"/>
        </w:rPr>
        <w:t xml:space="preserve">  </w:t>
      </w:r>
      <w:r w:rsidR="009973C6" w:rsidRPr="0039000B">
        <w:rPr>
          <w:rFonts w:ascii="Arial" w:hAnsi="Arial" w:cs="Arial"/>
          <w:sz w:val="20"/>
          <w:szCs w:val="20"/>
          <w:u w:val="single"/>
        </w:rPr>
        <w:t xml:space="preserve"> </w:t>
      </w:r>
    </w:p>
    <w:p w14:paraId="27EA9687" w14:textId="77777777" w:rsidR="00DC1228" w:rsidRDefault="00DC1228" w:rsidP="00047625">
      <w:pPr>
        <w:jc w:val="both"/>
        <w:rPr>
          <w:rFonts w:ascii="Arial" w:hAnsi="Arial" w:cs="Arial"/>
          <w:b/>
          <w:sz w:val="20"/>
          <w:szCs w:val="20"/>
        </w:rPr>
      </w:pPr>
    </w:p>
    <w:p w14:paraId="16293D17" w14:textId="78A9DF5B" w:rsidR="00047625" w:rsidRPr="0039000B" w:rsidRDefault="00891CF3" w:rsidP="00047625">
      <w:pPr>
        <w:jc w:val="both"/>
        <w:rPr>
          <w:rFonts w:ascii="Arial" w:hAnsi="Arial" w:cs="Arial"/>
          <w:b/>
          <w:sz w:val="20"/>
          <w:szCs w:val="20"/>
        </w:rPr>
      </w:pPr>
      <w:r>
        <w:rPr>
          <w:rFonts w:ascii="Arial" w:hAnsi="Arial" w:cs="Arial"/>
          <w:b/>
          <w:sz w:val="20"/>
          <w:szCs w:val="20"/>
        </w:rPr>
        <w:lastRenderedPageBreak/>
        <w:t>3</w:t>
      </w:r>
      <w:r w:rsidR="00047625" w:rsidRPr="0039000B">
        <w:rPr>
          <w:rFonts w:ascii="Arial" w:hAnsi="Arial" w:cs="Arial"/>
          <w:b/>
          <w:sz w:val="20"/>
          <w:szCs w:val="20"/>
        </w:rPr>
        <w:t>. Organización y Objeto Social:</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45435BD8"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832221">
        <w:rPr>
          <w:rFonts w:ascii="Arial" w:hAnsi="Arial" w:cs="Arial"/>
          <w:sz w:val="20"/>
          <w:szCs w:val="20"/>
          <w:u w:val="single"/>
        </w:rPr>
        <w:t>4</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5D5AFFDA" w14:textId="7CE43FA0" w:rsidR="00047625" w:rsidRPr="0039000B" w:rsidRDefault="00891CF3" w:rsidP="00047625">
      <w:pPr>
        <w:jc w:val="both"/>
        <w:rPr>
          <w:rFonts w:ascii="Arial" w:hAnsi="Arial" w:cs="Arial"/>
          <w:b/>
          <w:sz w:val="20"/>
          <w:szCs w:val="20"/>
        </w:rPr>
      </w:pPr>
      <w:r>
        <w:rPr>
          <w:rFonts w:ascii="Arial" w:hAnsi="Arial" w:cs="Arial"/>
          <w:b/>
          <w:sz w:val="20"/>
          <w:szCs w:val="20"/>
        </w:rPr>
        <w:t>4</w:t>
      </w:r>
      <w:r w:rsidR="00047625" w:rsidRPr="0039000B">
        <w:rPr>
          <w:rFonts w:ascii="Arial" w:hAnsi="Arial" w:cs="Arial"/>
          <w:b/>
          <w:sz w:val="20"/>
          <w:szCs w:val="20"/>
        </w:rPr>
        <w:t>. Bases de Preparación de los Estados Financieros: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694EB3EE"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0A0829">
        <w:rPr>
          <w:rFonts w:ascii="Arial" w:hAnsi="Arial" w:cs="Arial"/>
          <w:sz w:val="20"/>
          <w:szCs w:val="20"/>
          <w:u w:val="single"/>
        </w:rPr>
        <w:t>septiembre</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AF17BE">
        <w:rPr>
          <w:rFonts w:ascii="Arial" w:hAnsi="Arial" w:cs="Arial"/>
          <w:sz w:val="20"/>
          <w:szCs w:val="20"/>
          <w:u w:val="single"/>
        </w:rPr>
        <w:t>4</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AF17BE">
        <w:rPr>
          <w:rFonts w:ascii="Arial" w:hAnsi="Arial" w:cs="Arial"/>
          <w:sz w:val="20"/>
          <w:szCs w:val="20"/>
          <w:u w:val="single"/>
        </w:rPr>
        <w:t>4</w:t>
      </w:r>
      <w:r w:rsidRPr="000A0229">
        <w:rPr>
          <w:rFonts w:ascii="Arial" w:hAnsi="Arial" w:cs="Arial"/>
          <w:sz w:val="20"/>
          <w:szCs w:val="20"/>
          <w:u w:val="single"/>
        </w:rPr>
        <w:t>, así como de la Circular 09/2022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F0D914F" w14:textId="77777777" w:rsidR="00DC1228" w:rsidRDefault="00DC1228" w:rsidP="00047625">
      <w:pPr>
        <w:jc w:val="both"/>
        <w:rPr>
          <w:rFonts w:ascii="Arial" w:hAnsi="Arial" w:cs="Arial"/>
          <w:b/>
          <w:sz w:val="20"/>
          <w:szCs w:val="20"/>
        </w:rPr>
      </w:pPr>
    </w:p>
    <w:p w14:paraId="531ABD64" w14:textId="6D9D853E" w:rsidR="00047625" w:rsidRPr="0039000B" w:rsidRDefault="00891CF3" w:rsidP="00047625">
      <w:pPr>
        <w:jc w:val="both"/>
        <w:rPr>
          <w:rFonts w:ascii="Arial" w:hAnsi="Arial" w:cs="Arial"/>
          <w:b/>
          <w:sz w:val="20"/>
          <w:szCs w:val="20"/>
        </w:rPr>
      </w:pPr>
      <w:r>
        <w:rPr>
          <w:rFonts w:ascii="Arial" w:hAnsi="Arial" w:cs="Arial"/>
          <w:b/>
          <w:sz w:val="20"/>
          <w:szCs w:val="20"/>
        </w:rPr>
        <w:lastRenderedPageBreak/>
        <w:t>5</w:t>
      </w:r>
      <w:r w:rsidR="00047625" w:rsidRPr="0039000B">
        <w:rPr>
          <w:rFonts w:ascii="Arial" w:hAnsi="Arial" w:cs="Arial"/>
          <w:b/>
          <w:sz w:val="20"/>
          <w:szCs w:val="20"/>
        </w:rPr>
        <w:t>. Políticas de Contabilidad Significativas: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0444A374" w:rsidR="00047625" w:rsidRPr="0039000B" w:rsidRDefault="0003390B" w:rsidP="00047625">
      <w:pPr>
        <w:jc w:val="both"/>
        <w:rPr>
          <w:rFonts w:ascii="Arial" w:hAnsi="Arial" w:cs="Arial"/>
          <w:sz w:val="20"/>
          <w:szCs w:val="20"/>
          <w:u w:val="single"/>
        </w:rPr>
      </w:pPr>
      <w:r>
        <w:rPr>
          <w:rFonts w:ascii="Arial" w:hAnsi="Arial" w:cs="Arial"/>
          <w:sz w:val="20"/>
          <w:szCs w:val="20"/>
          <w:u w:val="single"/>
        </w:rPr>
        <w:t xml:space="preserve">En </w:t>
      </w:r>
      <w:r w:rsidR="00EB3AE2">
        <w:rPr>
          <w:rFonts w:ascii="Arial" w:hAnsi="Arial" w:cs="Arial"/>
          <w:sz w:val="20"/>
          <w:szCs w:val="20"/>
          <w:u w:val="single"/>
        </w:rPr>
        <w:t>2023</w:t>
      </w:r>
      <w:r>
        <w:rPr>
          <w:rFonts w:ascii="Arial" w:hAnsi="Arial" w:cs="Arial"/>
          <w:sz w:val="20"/>
          <w:szCs w:val="20"/>
          <w:u w:val="single"/>
        </w:rPr>
        <w:t xml:space="preserve"> no se realizó estudio actuarial, porque se va a realizar un estudio para todas la</w:t>
      </w:r>
      <w:r w:rsidR="00FD6185">
        <w:rPr>
          <w:rFonts w:ascii="Arial" w:hAnsi="Arial" w:cs="Arial"/>
          <w:sz w:val="20"/>
          <w:szCs w:val="20"/>
          <w:u w:val="single"/>
        </w:rPr>
        <w:t>s</w:t>
      </w:r>
      <w:r>
        <w:rPr>
          <w:rFonts w:ascii="Arial" w:hAnsi="Arial" w:cs="Arial"/>
          <w:sz w:val="20"/>
          <w:szCs w:val="20"/>
          <w:u w:val="single"/>
        </w:rPr>
        <w:t xml:space="preserve"> entidades de </w:t>
      </w:r>
      <w:r w:rsidRPr="00917282">
        <w:rPr>
          <w:rFonts w:ascii="Arial" w:hAnsi="Arial" w:cs="Arial"/>
          <w:sz w:val="20"/>
          <w:szCs w:val="20"/>
          <w:u w:val="single"/>
        </w:rPr>
        <w:t xml:space="preserve">gobierno incluido el </w:t>
      </w:r>
      <w:r w:rsidR="00917282" w:rsidRPr="00917282">
        <w:rPr>
          <w:rFonts w:ascii="Arial" w:hAnsi="Arial" w:cs="Arial"/>
          <w:sz w:val="20"/>
          <w:szCs w:val="20"/>
          <w:u w:val="single"/>
        </w:rPr>
        <w:t>SABES,</w:t>
      </w:r>
      <w:r w:rsidRPr="00917282">
        <w:rPr>
          <w:rFonts w:ascii="Arial" w:hAnsi="Arial" w:cs="Arial"/>
          <w:sz w:val="20"/>
          <w:szCs w:val="20"/>
          <w:u w:val="single"/>
        </w:rPr>
        <w:t xml:space="preserve"> el</w:t>
      </w:r>
      <w:r>
        <w:rPr>
          <w:rFonts w:ascii="Arial" w:hAnsi="Arial" w:cs="Arial"/>
          <w:sz w:val="20"/>
          <w:szCs w:val="20"/>
          <w:u w:val="single"/>
        </w:rPr>
        <w:t xml:space="preserve"> último estudio </w:t>
      </w:r>
      <w:r w:rsidR="0010106A" w:rsidRPr="0039000B">
        <w:rPr>
          <w:rFonts w:ascii="Arial" w:hAnsi="Arial" w:cs="Arial"/>
          <w:sz w:val="20"/>
          <w:szCs w:val="20"/>
          <w:u w:val="single"/>
        </w:rPr>
        <w:t xml:space="preserve">actuarial arroja un pasivo neto por beneficios definidos por un monto </w:t>
      </w:r>
      <w:r w:rsidR="0010106A" w:rsidRPr="00917282">
        <w:rPr>
          <w:rFonts w:ascii="Arial" w:hAnsi="Arial" w:cs="Arial"/>
          <w:sz w:val="20"/>
          <w:szCs w:val="20"/>
          <w:u w:val="single"/>
        </w:rPr>
        <w:t>de $129,991,142 al 31 de diciembre de 20</w:t>
      </w:r>
      <w:r w:rsidR="00BB50BC" w:rsidRPr="00917282">
        <w:rPr>
          <w:rFonts w:ascii="Arial" w:hAnsi="Arial" w:cs="Arial"/>
          <w:sz w:val="20"/>
          <w:szCs w:val="20"/>
          <w:u w:val="single"/>
        </w:rPr>
        <w:t>19</w:t>
      </w:r>
      <w:r w:rsidR="00047625" w:rsidRPr="00917282">
        <w:rPr>
          <w:rFonts w:ascii="Arial" w:hAnsi="Arial" w:cs="Arial"/>
          <w:sz w:val="20"/>
          <w:szCs w:val="20"/>
          <w:u w:val="single"/>
        </w:rPr>
        <w:t>.</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4A6D4D09"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3772F3">
        <w:rPr>
          <w:rFonts w:ascii="Arial" w:hAnsi="Arial" w:cs="Arial"/>
          <w:sz w:val="20"/>
          <w:szCs w:val="20"/>
          <w:u w:val="single"/>
          <w:lang w:val="es-ES"/>
        </w:rPr>
        <w:t>4</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4FC292D7" w:rsidR="00047625"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6059D0ED" w14:textId="3235B245" w:rsidR="0011643F" w:rsidRPr="0039000B" w:rsidRDefault="0011643F" w:rsidP="0011643F">
      <w:pPr>
        <w:jc w:val="both"/>
        <w:rPr>
          <w:rFonts w:ascii="Arial" w:hAnsi="Arial" w:cs="Arial"/>
          <w:sz w:val="20"/>
          <w:szCs w:val="20"/>
          <w:u w:val="single"/>
          <w:lang w:val="es-ES"/>
        </w:rPr>
      </w:pPr>
      <w:r w:rsidRPr="0039000B">
        <w:rPr>
          <w:rFonts w:ascii="Arial" w:hAnsi="Arial" w:cs="Arial"/>
          <w:sz w:val="20"/>
          <w:szCs w:val="20"/>
          <w:u w:val="single"/>
          <w:lang w:val="es-ES"/>
        </w:rPr>
        <w:t>Objeto de su creación:</w:t>
      </w:r>
      <w:r>
        <w:rPr>
          <w:rFonts w:ascii="Arial" w:hAnsi="Arial" w:cs="Arial"/>
          <w:sz w:val="20"/>
          <w:szCs w:val="20"/>
          <w:u w:val="single"/>
          <w:lang w:val="es-ES"/>
        </w:rPr>
        <w:t xml:space="preserve"> fondo</w:t>
      </w:r>
      <w:r w:rsidRPr="0039000B">
        <w:rPr>
          <w:rFonts w:ascii="Arial" w:hAnsi="Arial" w:cs="Arial"/>
          <w:sz w:val="20"/>
          <w:szCs w:val="20"/>
          <w:u w:val="single"/>
          <w:lang w:val="es-ES"/>
        </w:rPr>
        <w:t xml:space="preserve"> de reserva para hacer frente a </w:t>
      </w:r>
      <w:r>
        <w:rPr>
          <w:rFonts w:ascii="Arial" w:hAnsi="Arial" w:cs="Arial"/>
          <w:sz w:val="20"/>
          <w:szCs w:val="20"/>
          <w:u w:val="single"/>
          <w:lang w:val="es-ES"/>
        </w:rPr>
        <w:t>las cuentas incobrables</w:t>
      </w:r>
    </w:p>
    <w:p w14:paraId="7EC02231" w14:textId="5104CC98" w:rsidR="00D14769"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 xml:space="preserve">Se estima </w:t>
      </w:r>
      <w:r w:rsidR="00780D42">
        <w:rPr>
          <w:rFonts w:ascii="Arial" w:hAnsi="Arial" w:cs="Arial"/>
          <w:sz w:val="20"/>
          <w:szCs w:val="20"/>
          <w:u w:val="single"/>
          <w:lang w:val="es-ES"/>
        </w:rPr>
        <w:t>$47,642.00</w:t>
      </w:r>
    </w:p>
    <w:p w14:paraId="4029C0A8" w14:textId="5616E0F8" w:rsidR="0011643F" w:rsidRPr="00822BA5" w:rsidRDefault="0011643F" w:rsidP="00D14769">
      <w:pPr>
        <w:jc w:val="both"/>
        <w:rPr>
          <w:rFonts w:ascii="Arial" w:hAnsi="Arial" w:cs="Arial"/>
          <w:sz w:val="20"/>
          <w:szCs w:val="20"/>
          <w:u w:val="single"/>
          <w:lang w:val="es-ES"/>
        </w:rPr>
      </w:pPr>
      <w:r>
        <w:rPr>
          <w:rFonts w:ascii="Arial" w:hAnsi="Arial" w:cs="Arial"/>
          <w:sz w:val="20"/>
          <w:szCs w:val="20"/>
          <w:u w:val="single"/>
          <w:lang w:val="es-ES"/>
        </w:rPr>
        <w:t>Plazo: un año fiscal</w:t>
      </w:r>
    </w:p>
    <w:p w14:paraId="41EEF1E3" w14:textId="16FCC094" w:rsidR="00047625" w:rsidRPr="0039000B" w:rsidRDefault="00891CF3" w:rsidP="00047625">
      <w:pPr>
        <w:jc w:val="both"/>
        <w:rPr>
          <w:rFonts w:ascii="Arial" w:hAnsi="Arial" w:cs="Arial"/>
          <w:b/>
          <w:sz w:val="20"/>
          <w:szCs w:val="20"/>
        </w:rPr>
      </w:pPr>
      <w:r>
        <w:rPr>
          <w:rFonts w:ascii="Arial" w:hAnsi="Arial" w:cs="Arial"/>
          <w:b/>
          <w:sz w:val="20"/>
          <w:szCs w:val="20"/>
        </w:rPr>
        <w:t>6</w:t>
      </w:r>
      <w:r w:rsidR="00047625" w:rsidRPr="0039000B">
        <w:rPr>
          <w:rFonts w:ascii="Arial" w:hAnsi="Arial" w:cs="Arial"/>
          <w:b/>
          <w:sz w:val="20"/>
          <w:szCs w:val="20"/>
        </w:rPr>
        <w:t>. Posición en Moneda Extranjera y Protección por Riesgo Cambiario: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092CDDC8" w:rsidR="00047625" w:rsidRPr="0039000B" w:rsidRDefault="00891CF3" w:rsidP="00047625">
      <w:pPr>
        <w:jc w:val="both"/>
        <w:rPr>
          <w:rFonts w:ascii="Arial" w:hAnsi="Arial" w:cs="Arial"/>
          <w:b/>
          <w:sz w:val="20"/>
          <w:szCs w:val="20"/>
        </w:rPr>
      </w:pPr>
      <w:r>
        <w:rPr>
          <w:rFonts w:ascii="Arial" w:hAnsi="Arial" w:cs="Arial"/>
          <w:b/>
          <w:sz w:val="20"/>
          <w:szCs w:val="20"/>
        </w:rPr>
        <w:t>7</w:t>
      </w:r>
      <w:r w:rsidR="00047625" w:rsidRPr="0039000B">
        <w:rPr>
          <w:rFonts w:ascii="Arial" w:hAnsi="Arial" w:cs="Arial"/>
          <w:b/>
          <w:sz w:val="20"/>
          <w:szCs w:val="20"/>
        </w:rPr>
        <w:t>. Reporte Analítico del Activo: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e) Patrimonio de organismos descentralizados de control presupuestario directo, según corresponda:</w:t>
      </w:r>
    </w:p>
    <w:p w14:paraId="0DB008CD" w14:textId="2D231F30" w:rsidR="00047625" w:rsidRDefault="00A04373" w:rsidP="00047625">
      <w:pPr>
        <w:jc w:val="both"/>
        <w:rPr>
          <w:rFonts w:ascii="Arial" w:hAnsi="Arial" w:cs="Arial"/>
          <w:sz w:val="20"/>
          <w:szCs w:val="20"/>
          <w:u w:val="single"/>
        </w:rPr>
      </w:pPr>
      <w:r w:rsidRPr="00014AA0">
        <w:rPr>
          <w:rFonts w:ascii="Arial" w:hAnsi="Arial" w:cs="Arial"/>
          <w:sz w:val="20"/>
          <w:szCs w:val="20"/>
          <w:u w:val="single"/>
        </w:rPr>
        <w:t>$1,</w:t>
      </w:r>
      <w:r w:rsidR="00A1585A" w:rsidRPr="00014AA0">
        <w:rPr>
          <w:rFonts w:ascii="Arial" w:hAnsi="Arial" w:cs="Arial"/>
          <w:sz w:val="20"/>
          <w:szCs w:val="20"/>
          <w:u w:val="single"/>
        </w:rPr>
        <w:t>2</w:t>
      </w:r>
      <w:r w:rsidR="0011643F">
        <w:rPr>
          <w:rFonts w:ascii="Arial" w:hAnsi="Arial" w:cs="Arial"/>
          <w:sz w:val="20"/>
          <w:szCs w:val="20"/>
          <w:u w:val="single"/>
        </w:rPr>
        <w:t>75</w:t>
      </w:r>
      <w:r w:rsidR="008868AD" w:rsidRPr="00014AA0">
        <w:rPr>
          <w:rFonts w:ascii="Arial" w:hAnsi="Arial" w:cs="Arial"/>
          <w:sz w:val="20"/>
          <w:szCs w:val="20"/>
          <w:u w:val="single"/>
        </w:rPr>
        <w:t>,</w:t>
      </w:r>
      <w:r w:rsidR="0011643F">
        <w:rPr>
          <w:rFonts w:ascii="Arial" w:hAnsi="Arial" w:cs="Arial"/>
          <w:sz w:val="20"/>
          <w:szCs w:val="20"/>
          <w:u w:val="single"/>
        </w:rPr>
        <w:t>256</w:t>
      </w:r>
      <w:r w:rsidR="008868AD" w:rsidRPr="00014AA0">
        <w:rPr>
          <w:rFonts w:ascii="Arial" w:hAnsi="Arial" w:cs="Arial"/>
          <w:sz w:val="20"/>
          <w:szCs w:val="20"/>
          <w:u w:val="single"/>
        </w:rPr>
        <w:t>,</w:t>
      </w:r>
      <w:r w:rsidR="0011643F">
        <w:rPr>
          <w:rFonts w:ascii="Arial" w:hAnsi="Arial" w:cs="Arial"/>
          <w:sz w:val="20"/>
          <w:szCs w:val="20"/>
          <w:u w:val="single"/>
        </w:rPr>
        <w:t>110</w:t>
      </w:r>
      <w:r w:rsidR="00DA5648" w:rsidRPr="0039000B">
        <w:rPr>
          <w:rFonts w:ascii="Arial" w:hAnsi="Arial" w:cs="Arial"/>
          <w:sz w:val="20"/>
          <w:szCs w:val="20"/>
          <w:u w:val="single"/>
        </w:rPr>
        <w:t xml:space="preserve">      </w:t>
      </w:r>
    </w:p>
    <w:p w14:paraId="17621530" w14:textId="05AAE8F5" w:rsidR="00047625" w:rsidRPr="0039000B" w:rsidRDefault="00891CF3" w:rsidP="00047625">
      <w:pPr>
        <w:jc w:val="both"/>
        <w:rPr>
          <w:rFonts w:ascii="Arial" w:hAnsi="Arial" w:cs="Arial"/>
          <w:b/>
          <w:sz w:val="20"/>
          <w:szCs w:val="20"/>
        </w:rPr>
      </w:pPr>
      <w:r>
        <w:rPr>
          <w:rFonts w:ascii="Arial" w:hAnsi="Arial" w:cs="Arial"/>
          <w:b/>
          <w:sz w:val="20"/>
          <w:szCs w:val="20"/>
        </w:rPr>
        <w:t>8</w:t>
      </w:r>
      <w:r w:rsidR="00047625" w:rsidRPr="0039000B">
        <w:rPr>
          <w:rFonts w:ascii="Arial" w:hAnsi="Arial" w:cs="Arial"/>
          <w:b/>
          <w:sz w:val="20"/>
          <w:szCs w:val="20"/>
        </w:rPr>
        <w:t>. Fideicomisos, Mandatos y Análogos: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0EDCE5ED" w:rsidR="00A37CA6" w:rsidRPr="0039000B" w:rsidRDefault="00891CF3" w:rsidP="00A37CA6">
      <w:pPr>
        <w:jc w:val="both"/>
        <w:rPr>
          <w:rFonts w:ascii="Arial" w:hAnsi="Arial" w:cs="Arial"/>
          <w:b/>
          <w:sz w:val="20"/>
          <w:szCs w:val="20"/>
        </w:rPr>
      </w:pPr>
      <w:r>
        <w:rPr>
          <w:rFonts w:ascii="Arial" w:hAnsi="Arial" w:cs="Arial"/>
          <w:b/>
          <w:sz w:val="20"/>
          <w:szCs w:val="20"/>
        </w:rPr>
        <w:t>9</w:t>
      </w:r>
      <w:r w:rsidR="00047625" w:rsidRPr="0039000B">
        <w:rPr>
          <w:rFonts w:ascii="Arial" w:hAnsi="Arial" w:cs="Arial"/>
          <w:b/>
          <w:sz w:val="20"/>
          <w:szCs w:val="20"/>
        </w:rPr>
        <w:t>.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462FABBA" w14:textId="01880218" w:rsidR="000A0229" w:rsidRPr="00791183"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t>Análisis del comportamiento de la recaudación correspondiente al ente público o cualquier tipo de ingreso, de forma separada los ingresos locales de los federales:</w:t>
      </w:r>
      <w:r w:rsidR="00DC1228" w:rsidRPr="00DC1228">
        <w:rPr>
          <w:noProof/>
        </w:rPr>
        <w:t xml:space="preserve"> </w:t>
      </w:r>
    </w:p>
    <w:p w14:paraId="667FE083" w14:textId="5F1753CC" w:rsidR="000A0229" w:rsidRDefault="00DC1228" w:rsidP="000A0229">
      <w:pPr>
        <w:pStyle w:val="Prrafodelista"/>
        <w:jc w:val="both"/>
        <w:rPr>
          <w:rFonts w:ascii="Arial" w:hAnsi="Arial" w:cs="Arial"/>
          <w:sz w:val="20"/>
          <w:szCs w:val="20"/>
        </w:rPr>
      </w:pPr>
      <w:r w:rsidRPr="00737876">
        <w:rPr>
          <w:noProof/>
        </w:rPr>
        <w:drawing>
          <wp:anchor distT="0" distB="0" distL="114300" distR="114300" simplePos="0" relativeHeight="251658240" behindDoc="0" locked="0" layoutInCell="1" allowOverlap="1" wp14:anchorId="7D81BFA8" wp14:editId="09C69A24">
            <wp:simplePos x="0" y="0"/>
            <wp:positionH relativeFrom="column">
              <wp:posOffset>443975</wp:posOffset>
            </wp:positionH>
            <wp:positionV relativeFrom="paragraph">
              <wp:posOffset>99585</wp:posOffset>
            </wp:positionV>
            <wp:extent cx="5128592" cy="3022138"/>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0710" cy="3041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E55F7" w14:textId="45A8281A" w:rsidR="000A0229" w:rsidRDefault="000A0229" w:rsidP="000A0229">
      <w:pPr>
        <w:pStyle w:val="Prrafodelista"/>
        <w:jc w:val="both"/>
        <w:rPr>
          <w:rFonts w:ascii="Arial" w:hAnsi="Arial" w:cs="Arial"/>
          <w:sz w:val="20"/>
          <w:szCs w:val="20"/>
        </w:rPr>
      </w:pPr>
    </w:p>
    <w:p w14:paraId="67D35C98" w14:textId="0CC13F4A" w:rsidR="001D75CC" w:rsidRDefault="001D75CC" w:rsidP="000A0229">
      <w:pPr>
        <w:pStyle w:val="Prrafodelista"/>
        <w:jc w:val="both"/>
        <w:rPr>
          <w:rFonts w:ascii="Arial" w:hAnsi="Arial" w:cs="Arial"/>
          <w:sz w:val="20"/>
          <w:szCs w:val="20"/>
        </w:rPr>
      </w:pPr>
    </w:p>
    <w:p w14:paraId="4B94B145" w14:textId="226193B6" w:rsidR="00DC1228" w:rsidRDefault="00DC1228" w:rsidP="000A0229">
      <w:pPr>
        <w:pStyle w:val="Prrafodelista"/>
        <w:jc w:val="both"/>
        <w:rPr>
          <w:rFonts w:ascii="Arial" w:hAnsi="Arial" w:cs="Arial"/>
          <w:sz w:val="20"/>
          <w:szCs w:val="20"/>
        </w:rPr>
      </w:pPr>
    </w:p>
    <w:p w14:paraId="146C7952" w14:textId="20770E37" w:rsidR="00DC1228" w:rsidRDefault="00DC1228" w:rsidP="000A0229">
      <w:pPr>
        <w:pStyle w:val="Prrafodelista"/>
        <w:jc w:val="both"/>
        <w:rPr>
          <w:rFonts w:ascii="Arial" w:hAnsi="Arial" w:cs="Arial"/>
          <w:sz w:val="20"/>
          <w:szCs w:val="20"/>
        </w:rPr>
      </w:pPr>
    </w:p>
    <w:p w14:paraId="12691C24" w14:textId="6569417B" w:rsidR="00DC1228" w:rsidRDefault="00DC1228" w:rsidP="000A0229">
      <w:pPr>
        <w:pStyle w:val="Prrafodelista"/>
        <w:jc w:val="both"/>
        <w:rPr>
          <w:rFonts w:ascii="Arial" w:hAnsi="Arial" w:cs="Arial"/>
          <w:sz w:val="20"/>
          <w:szCs w:val="20"/>
        </w:rPr>
      </w:pPr>
    </w:p>
    <w:p w14:paraId="1201F290" w14:textId="6FC340D9" w:rsidR="00DC1228" w:rsidRDefault="00DC1228" w:rsidP="000A0229">
      <w:pPr>
        <w:pStyle w:val="Prrafodelista"/>
        <w:jc w:val="both"/>
        <w:rPr>
          <w:rFonts w:ascii="Arial" w:hAnsi="Arial" w:cs="Arial"/>
          <w:sz w:val="20"/>
          <w:szCs w:val="20"/>
        </w:rPr>
      </w:pPr>
    </w:p>
    <w:p w14:paraId="309BAA10" w14:textId="5ED7EA92" w:rsidR="00DC1228" w:rsidRDefault="00DC1228" w:rsidP="000A0229">
      <w:pPr>
        <w:pStyle w:val="Prrafodelista"/>
        <w:jc w:val="both"/>
        <w:rPr>
          <w:rFonts w:ascii="Arial" w:hAnsi="Arial" w:cs="Arial"/>
          <w:sz w:val="20"/>
          <w:szCs w:val="20"/>
        </w:rPr>
      </w:pPr>
    </w:p>
    <w:p w14:paraId="1C4EDD2D" w14:textId="1887BDAC" w:rsidR="00DC1228" w:rsidRDefault="00DC1228" w:rsidP="000A0229">
      <w:pPr>
        <w:pStyle w:val="Prrafodelista"/>
        <w:jc w:val="both"/>
        <w:rPr>
          <w:rFonts w:ascii="Arial" w:hAnsi="Arial" w:cs="Arial"/>
          <w:sz w:val="20"/>
          <w:szCs w:val="20"/>
        </w:rPr>
      </w:pPr>
    </w:p>
    <w:p w14:paraId="2A843D69" w14:textId="2E34BB63" w:rsidR="00DC1228" w:rsidRDefault="00DC1228" w:rsidP="000A0229">
      <w:pPr>
        <w:pStyle w:val="Prrafodelista"/>
        <w:jc w:val="both"/>
        <w:rPr>
          <w:rFonts w:ascii="Arial" w:hAnsi="Arial" w:cs="Arial"/>
          <w:sz w:val="20"/>
          <w:szCs w:val="20"/>
        </w:rPr>
      </w:pPr>
    </w:p>
    <w:p w14:paraId="3805A16D" w14:textId="4B0EB1FB" w:rsidR="00DC1228" w:rsidRDefault="00DC1228" w:rsidP="000A0229">
      <w:pPr>
        <w:pStyle w:val="Prrafodelista"/>
        <w:jc w:val="both"/>
        <w:rPr>
          <w:rFonts w:ascii="Arial" w:hAnsi="Arial" w:cs="Arial"/>
          <w:sz w:val="20"/>
          <w:szCs w:val="20"/>
        </w:rPr>
      </w:pPr>
    </w:p>
    <w:p w14:paraId="0DCECCCB" w14:textId="51933CB8" w:rsidR="00DC1228" w:rsidRDefault="00DC1228" w:rsidP="000A0229">
      <w:pPr>
        <w:pStyle w:val="Prrafodelista"/>
        <w:jc w:val="both"/>
        <w:rPr>
          <w:rFonts w:ascii="Arial" w:hAnsi="Arial" w:cs="Arial"/>
          <w:sz w:val="20"/>
          <w:szCs w:val="20"/>
        </w:rPr>
      </w:pPr>
    </w:p>
    <w:p w14:paraId="188D48CC" w14:textId="7F2E6770" w:rsidR="00DC1228" w:rsidRDefault="00DC1228" w:rsidP="000A0229">
      <w:pPr>
        <w:pStyle w:val="Prrafodelista"/>
        <w:jc w:val="both"/>
        <w:rPr>
          <w:rFonts w:ascii="Arial" w:hAnsi="Arial" w:cs="Arial"/>
          <w:sz w:val="20"/>
          <w:szCs w:val="20"/>
        </w:rPr>
      </w:pPr>
    </w:p>
    <w:p w14:paraId="32432FC5" w14:textId="568C6A9D" w:rsidR="00DC1228" w:rsidRDefault="00DC1228" w:rsidP="000A0229">
      <w:pPr>
        <w:pStyle w:val="Prrafodelista"/>
        <w:jc w:val="both"/>
        <w:rPr>
          <w:rFonts w:ascii="Arial" w:hAnsi="Arial" w:cs="Arial"/>
          <w:sz w:val="20"/>
          <w:szCs w:val="20"/>
        </w:rPr>
      </w:pPr>
    </w:p>
    <w:p w14:paraId="63E2DEE7" w14:textId="118E23E7" w:rsidR="00DC1228" w:rsidRDefault="00DC1228" w:rsidP="000A0229">
      <w:pPr>
        <w:pStyle w:val="Prrafodelista"/>
        <w:jc w:val="both"/>
        <w:rPr>
          <w:rFonts w:ascii="Arial" w:hAnsi="Arial" w:cs="Arial"/>
          <w:sz w:val="20"/>
          <w:szCs w:val="20"/>
        </w:rPr>
      </w:pPr>
    </w:p>
    <w:p w14:paraId="1504228C" w14:textId="77777777" w:rsidR="00DC1228" w:rsidRDefault="00DC1228" w:rsidP="000A0229">
      <w:pPr>
        <w:pStyle w:val="Prrafodelista"/>
        <w:jc w:val="both"/>
        <w:rPr>
          <w:rFonts w:ascii="Arial" w:hAnsi="Arial" w:cs="Arial"/>
          <w:sz w:val="20"/>
          <w:szCs w:val="20"/>
        </w:rPr>
      </w:pPr>
    </w:p>
    <w:p w14:paraId="5F0416F7" w14:textId="23140277" w:rsidR="000A0229"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Proyección de la recaudación e ingresos en el mediano plazo:</w:t>
      </w:r>
    </w:p>
    <w:p w14:paraId="51AF4939" w14:textId="77777777" w:rsidR="00DC1228" w:rsidRPr="00791183" w:rsidRDefault="00DC1228" w:rsidP="00DC1228">
      <w:pPr>
        <w:pStyle w:val="Prrafodelista"/>
        <w:jc w:val="both"/>
        <w:rPr>
          <w:rFonts w:ascii="Arial" w:hAnsi="Arial" w:cs="Arial"/>
          <w:sz w:val="20"/>
          <w:szCs w:val="20"/>
        </w:rPr>
      </w:pPr>
    </w:p>
    <w:p w14:paraId="10151136" w14:textId="264B879A" w:rsidR="00BB3410" w:rsidRDefault="00737876" w:rsidP="00320BF7">
      <w:pPr>
        <w:ind w:left="360"/>
        <w:jc w:val="both"/>
        <w:rPr>
          <w:rFonts w:ascii="Arial" w:hAnsi="Arial" w:cs="Arial"/>
          <w:sz w:val="20"/>
          <w:szCs w:val="20"/>
        </w:rPr>
      </w:pPr>
      <w:r w:rsidRPr="00737876">
        <w:rPr>
          <w:noProof/>
        </w:rPr>
        <w:drawing>
          <wp:inline distT="0" distB="0" distL="0" distR="0" wp14:anchorId="612CA4F1" wp14:editId="4FACE34B">
            <wp:extent cx="5413879" cy="26557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9911" cy="2683222"/>
                    </a:xfrm>
                    <a:prstGeom prst="rect">
                      <a:avLst/>
                    </a:prstGeom>
                    <a:noFill/>
                    <a:ln>
                      <a:noFill/>
                    </a:ln>
                  </pic:spPr>
                </pic:pic>
              </a:graphicData>
            </a:graphic>
          </wp:inline>
        </w:drawing>
      </w:r>
    </w:p>
    <w:p w14:paraId="605E04D8" w14:textId="77777777" w:rsidR="00DC1228" w:rsidRDefault="00DC1228" w:rsidP="00047625">
      <w:pPr>
        <w:jc w:val="both"/>
        <w:rPr>
          <w:rFonts w:ascii="Arial" w:hAnsi="Arial" w:cs="Arial"/>
          <w:b/>
          <w:sz w:val="20"/>
          <w:szCs w:val="20"/>
        </w:rPr>
      </w:pPr>
    </w:p>
    <w:p w14:paraId="27AEC178" w14:textId="37520386"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0</w:t>
      </w:r>
      <w:r w:rsidRPr="0039000B">
        <w:rPr>
          <w:rFonts w:ascii="Arial" w:hAnsi="Arial" w:cs="Arial"/>
          <w:b/>
          <w:sz w:val="20"/>
          <w:szCs w:val="20"/>
        </w:rPr>
        <w:t>.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3F1C64A" w14:textId="77777777" w:rsidR="00DC1228" w:rsidRDefault="00DC1228" w:rsidP="00047625">
      <w:pPr>
        <w:jc w:val="both"/>
        <w:rPr>
          <w:rFonts w:ascii="Arial" w:hAnsi="Arial" w:cs="Arial"/>
          <w:b/>
          <w:sz w:val="20"/>
          <w:szCs w:val="20"/>
        </w:rPr>
      </w:pPr>
    </w:p>
    <w:p w14:paraId="5B67AC99" w14:textId="3698834C"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1</w:t>
      </w:r>
      <w:r w:rsidRPr="0039000B">
        <w:rPr>
          <w:rFonts w:ascii="Arial" w:hAnsi="Arial" w:cs="Arial"/>
          <w:b/>
          <w:sz w:val="20"/>
          <w:szCs w:val="20"/>
        </w:rPr>
        <w:t>.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561C3B22"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2</w:t>
      </w:r>
      <w:r w:rsidRPr="0039000B">
        <w:rPr>
          <w:rFonts w:ascii="Arial" w:hAnsi="Arial" w:cs="Arial"/>
          <w:b/>
          <w:sz w:val="20"/>
          <w:szCs w:val="20"/>
        </w:rPr>
        <w:t>.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4AD6EB21"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Como medida de de</w:t>
      </w:r>
      <w:r w:rsidR="00440723" w:rsidRPr="0039000B">
        <w:rPr>
          <w:rFonts w:ascii="Arial" w:hAnsi="Arial" w:cs="Arial"/>
          <w:sz w:val="20"/>
          <w:szCs w:val="20"/>
          <w:u w:val="single"/>
        </w:rPr>
        <w:t xml:space="preserve">sempeño financiero se </w:t>
      </w:r>
      <w:proofErr w:type="spellStart"/>
      <w:r w:rsidR="00350801">
        <w:rPr>
          <w:rFonts w:ascii="Arial" w:hAnsi="Arial" w:cs="Arial"/>
          <w:sz w:val="20"/>
          <w:szCs w:val="20"/>
          <w:u w:val="single"/>
        </w:rPr>
        <w:t>aperturaron</w:t>
      </w:r>
      <w:proofErr w:type="spellEnd"/>
      <w:r w:rsidR="009D6397">
        <w:rPr>
          <w:rFonts w:ascii="Arial" w:hAnsi="Arial" w:cs="Arial"/>
          <w:sz w:val="20"/>
          <w:szCs w:val="20"/>
          <w:u w:val="single"/>
        </w:rPr>
        <w:t xml:space="preserve"> </w:t>
      </w:r>
      <w:r w:rsidRPr="0039000B">
        <w:rPr>
          <w:rFonts w:ascii="Arial" w:hAnsi="Arial" w:cs="Arial"/>
          <w:sz w:val="20"/>
          <w:szCs w:val="20"/>
          <w:u w:val="single"/>
        </w:rPr>
        <w:t>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 xml:space="preserve">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w:t>
      </w:r>
      <w:r w:rsidRPr="0039000B">
        <w:rPr>
          <w:rFonts w:ascii="Arial" w:hAnsi="Arial" w:cs="Arial"/>
          <w:sz w:val="20"/>
          <w:szCs w:val="20"/>
          <w:u w:val="single"/>
        </w:rPr>
        <w:lastRenderedPageBreak/>
        <w:t>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En la universidad se mide el porcentaje de aprobación considerando el número de estudiantes aprobados al final del ciclo con relación al número de estudiantes existentes al final del ciclo.</w:t>
      </w:r>
    </w:p>
    <w:p w14:paraId="5804DC99" w14:textId="3D50C9E4"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3</w:t>
      </w:r>
      <w:r w:rsidRPr="0039000B">
        <w:rPr>
          <w:rFonts w:ascii="Arial" w:hAnsi="Arial" w:cs="Arial"/>
          <w:b/>
          <w:sz w:val="20"/>
          <w:szCs w:val="20"/>
        </w:rPr>
        <w:t>.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8D5164C" w14:textId="25B12655"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4</w:t>
      </w:r>
      <w:r w:rsidRPr="0039000B">
        <w:rPr>
          <w:rFonts w:ascii="Arial" w:hAnsi="Arial" w:cs="Arial"/>
          <w:b/>
          <w:sz w:val="20"/>
          <w:szCs w:val="20"/>
        </w:rPr>
        <w:t>.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1C52AAA" w14:textId="77777777" w:rsidR="0089690A" w:rsidRPr="0039000B" w:rsidRDefault="00047625" w:rsidP="00047625">
      <w:pPr>
        <w:jc w:val="both"/>
        <w:rPr>
          <w:rFonts w:ascii="Arial" w:hAnsi="Arial" w:cs="Arial"/>
          <w:sz w:val="20"/>
          <w:szCs w:val="20"/>
        </w:rPr>
      </w:pPr>
      <w:r w:rsidRPr="0039000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402996B" w14:textId="6015F24C"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52C479A8" w14:textId="7A024257"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5</w:t>
      </w:r>
      <w:r w:rsidRPr="0039000B">
        <w:rPr>
          <w:rFonts w:ascii="Arial" w:hAnsi="Arial" w:cs="Arial"/>
          <w:b/>
          <w:sz w:val="20"/>
          <w:szCs w:val="20"/>
        </w:rPr>
        <w:t>.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7C0F6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 establecer por escrito que no existen partes relacionadas que pudieran ejercer influencia significativa sobre la toma de decisiones financieras y operativas:</w:t>
      </w:r>
    </w:p>
    <w:p w14:paraId="568738F8" w14:textId="3E0CD96F"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407B5A49" w14:textId="77777777" w:rsidR="00DC1228" w:rsidRDefault="00DC1228" w:rsidP="00DD4EE3">
      <w:pPr>
        <w:jc w:val="both"/>
        <w:rPr>
          <w:rFonts w:ascii="Arial" w:hAnsi="Arial" w:cs="Arial"/>
          <w:b/>
          <w:sz w:val="20"/>
          <w:szCs w:val="20"/>
        </w:rPr>
      </w:pPr>
    </w:p>
    <w:p w14:paraId="50C7C0F5" w14:textId="77777777" w:rsidR="00DC1228" w:rsidRDefault="00DC1228" w:rsidP="00DD4EE3">
      <w:pPr>
        <w:jc w:val="both"/>
        <w:rPr>
          <w:rFonts w:ascii="Arial" w:hAnsi="Arial" w:cs="Arial"/>
          <w:b/>
          <w:sz w:val="20"/>
          <w:szCs w:val="20"/>
        </w:rPr>
      </w:pPr>
    </w:p>
    <w:p w14:paraId="7FDBE0D7" w14:textId="77777777" w:rsidR="00DC1228" w:rsidRDefault="00DC1228" w:rsidP="00DD4EE3">
      <w:pPr>
        <w:jc w:val="both"/>
        <w:rPr>
          <w:rFonts w:ascii="Arial" w:hAnsi="Arial" w:cs="Arial"/>
          <w:b/>
          <w:sz w:val="20"/>
          <w:szCs w:val="20"/>
        </w:rPr>
      </w:pPr>
    </w:p>
    <w:p w14:paraId="08CD60F8" w14:textId="77777777" w:rsidR="00DC1228" w:rsidRDefault="00DC1228" w:rsidP="00DD4EE3">
      <w:pPr>
        <w:jc w:val="both"/>
        <w:rPr>
          <w:rFonts w:ascii="Arial" w:hAnsi="Arial" w:cs="Arial"/>
          <w:b/>
          <w:sz w:val="20"/>
          <w:szCs w:val="20"/>
        </w:rPr>
      </w:pPr>
    </w:p>
    <w:p w14:paraId="012A4C4B" w14:textId="314D9802" w:rsidR="00DD4EE3" w:rsidRPr="00DD4EE3" w:rsidRDefault="00DD4EE3" w:rsidP="00DD4EE3">
      <w:pPr>
        <w:jc w:val="both"/>
        <w:rPr>
          <w:rFonts w:ascii="Arial" w:hAnsi="Arial" w:cs="Arial"/>
          <w:b/>
          <w:sz w:val="20"/>
          <w:szCs w:val="20"/>
        </w:rPr>
      </w:pPr>
      <w:r w:rsidRPr="00DD4EE3">
        <w:rPr>
          <w:rFonts w:ascii="Arial" w:hAnsi="Arial" w:cs="Arial"/>
          <w:b/>
          <w:sz w:val="20"/>
          <w:szCs w:val="20"/>
        </w:rPr>
        <w:lastRenderedPageBreak/>
        <w:t>1</w:t>
      </w:r>
      <w:r w:rsidR="00891CF3">
        <w:rPr>
          <w:rFonts w:ascii="Arial" w:hAnsi="Arial" w:cs="Arial"/>
          <w:b/>
          <w:sz w:val="20"/>
          <w:szCs w:val="20"/>
        </w:rPr>
        <w:t>6</w:t>
      </w:r>
      <w:r w:rsidRPr="00DD4EE3">
        <w:rPr>
          <w:rFonts w:ascii="Arial" w:hAnsi="Arial" w:cs="Arial"/>
          <w:b/>
          <w:sz w:val="20"/>
          <w:szCs w:val="20"/>
        </w:rPr>
        <w:t>. Responsabilidad Sobre la Presentación Razonable de la Información Contable</w:t>
      </w:r>
    </w:p>
    <w:p w14:paraId="4EBD8FA5" w14:textId="77777777" w:rsidR="00DD4EE3" w:rsidRPr="00DD4EE3" w:rsidRDefault="00DD4EE3" w:rsidP="00DD4EE3">
      <w:pPr>
        <w:pStyle w:val="NormalWeb"/>
        <w:spacing w:after="120" w:afterAutospacing="0" w:line="276" w:lineRule="auto"/>
        <w:rPr>
          <w:rFonts w:ascii="Arial" w:eastAsia="Calibri" w:hAnsi="Arial" w:cs="Arial"/>
          <w:sz w:val="20"/>
          <w:szCs w:val="20"/>
          <w:lang w:eastAsia="en-US"/>
        </w:rPr>
      </w:pPr>
      <w:r w:rsidRPr="00DD4EE3">
        <w:rPr>
          <w:rFonts w:ascii="Arial" w:eastAsia="Calibri" w:hAnsi="Arial" w:cs="Arial"/>
          <w:sz w:val="20"/>
          <w:szCs w:val="20"/>
          <w:lang w:eastAsia="en-US"/>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sectPr w:rsidR="00791183"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B0B0" w14:textId="77777777" w:rsidR="004F4581" w:rsidRDefault="004F4581">
      <w:pPr>
        <w:spacing w:after="0" w:line="240" w:lineRule="auto"/>
      </w:pPr>
      <w:r>
        <w:separator/>
      </w:r>
    </w:p>
  </w:endnote>
  <w:endnote w:type="continuationSeparator" w:id="0">
    <w:p w14:paraId="4B6FCD6B" w14:textId="77777777" w:rsidR="004F4581" w:rsidRDefault="004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D42E0B">
    <w:pPr>
      <w:pStyle w:val="Piedepgina"/>
      <w:jc w:val="right"/>
    </w:pPr>
  </w:p>
  <w:p w14:paraId="577BAD94" w14:textId="77777777" w:rsidR="00723817" w:rsidRDefault="00D42E0B"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289" w14:textId="77777777" w:rsidR="004F4581" w:rsidRDefault="004F4581">
      <w:pPr>
        <w:spacing w:after="0" w:line="240" w:lineRule="auto"/>
      </w:pPr>
      <w:r>
        <w:separator/>
      </w:r>
    </w:p>
  </w:footnote>
  <w:footnote w:type="continuationSeparator" w:id="0">
    <w:p w14:paraId="5FFD0746" w14:textId="77777777" w:rsidR="004F4581" w:rsidRDefault="004F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830"/>
    <w:rsid w:val="00014AA0"/>
    <w:rsid w:val="00025184"/>
    <w:rsid w:val="00026CF3"/>
    <w:rsid w:val="0003390B"/>
    <w:rsid w:val="00034F88"/>
    <w:rsid w:val="000409C5"/>
    <w:rsid w:val="0004431D"/>
    <w:rsid w:val="00047625"/>
    <w:rsid w:val="000605DD"/>
    <w:rsid w:val="000820C1"/>
    <w:rsid w:val="00096739"/>
    <w:rsid w:val="000A0229"/>
    <w:rsid w:val="000A0527"/>
    <w:rsid w:val="000A0829"/>
    <w:rsid w:val="000A7CDC"/>
    <w:rsid w:val="000D10D8"/>
    <w:rsid w:val="000E1ED0"/>
    <w:rsid w:val="000E7746"/>
    <w:rsid w:val="0010106A"/>
    <w:rsid w:val="001154FE"/>
    <w:rsid w:val="00115FFC"/>
    <w:rsid w:val="0011643F"/>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6CF6"/>
    <w:rsid w:val="001B08A5"/>
    <w:rsid w:val="001C082C"/>
    <w:rsid w:val="001D660B"/>
    <w:rsid w:val="001D75CC"/>
    <w:rsid w:val="001E44A7"/>
    <w:rsid w:val="002126AB"/>
    <w:rsid w:val="00232069"/>
    <w:rsid w:val="0023362E"/>
    <w:rsid w:val="002402C4"/>
    <w:rsid w:val="00250C14"/>
    <w:rsid w:val="00252282"/>
    <w:rsid w:val="0025253C"/>
    <w:rsid w:val="00277435"/>
    <w:rsid w:val="002833D7"/>
    <w:rsid w:val="002B294D"/>
    <w:rsid w:val="002C40E5"/>
    <w:rsid w:val="002C4682"/>
    <w:rsid w:val="002D2C7E"/>
    <w:rsid w:val="002D4D75"/>
    <w:rsid w:val="002D5AB3"/>
    <w:rsid w:val="002E087C"/>
    <w:rsid w:val="002E1484"/>
    <w:rsid w:val="002E3843"/>
    <w:rsid w:val="002E7F02"/>
    <w:rsid w:val="003046C3"/>
    <w:rsid w:val="00304B87"/>
    <w:rsid w:val="00314011"/>
    <w:rsid w:val="00320BF7"/>
    <w:rsid w:val="00323E6E"/>
    <w:rsid w:val="003335E1"/>
    <w:rsid w:val="003364AA"/>
    <w:rsid w:val="00341E57"/>
    <w:rsid w:val="00344055"/>
    <w:rsid w:val="00350801"/>
    <w:rsid w:val="003513E6"/>
    <w:rsid w:val="003603D4"/>
    <w:rsid w:val="00376329"/>
    <w:rsid w:val="003772F3"/>
    <w:rsid w:val="00384874"/>
    <w:rsid w:val="0039000B"/>
    <w:rsid w:val="0039211C"/>
    <w:rsid w:val="00393B28"/>
    <w:rsid w:val="003948FE"/>
    <w:rsid w:val="003A39C0"/>
    <w:rsid w:val="003B2407"/>
    <w:rsid w:val="003B383E"/>
    <w:rsid w:val="003B6C8E"/>
    <w:rsid w:val="003C0035"/>
    <w:rsid w:val="003C006E"/>
    <w:rsid w:val="003C13D3"/>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C525C"/>
    <w:rsid w:val="004D37E3"/>
    <w:rsid w:val="004D7EDF"/>
    <w:rsid w:val="004E278C"/>
    <w:rsid w:val="004E6577"/>
    <w:rsid w:val="004E70BC"/>
    <w:rsid w:val="004F0337"/>
    <w:rsid w:val="004F4581"/>
    <w:rsid w:val="00510951"/>
    <w:rsid w:val="005156DC"/>
    <w:rsid w:val="00515DCE"/>
    <w:rsid w:val="00515E77"/>
    <w:rsid w:val="0051642D"/>
    <w:rsid w:val="00517051"/>
    <w:rsid w:val="00536376"/>
    <w:rsid w:val="00547424"/>
    <w:rsid w:val="00551CD7"/>
    <w:rsid w:val="00567AC8"/>
    <w:rsid w:val="005703CC"/>
    <w:rsid w:val="005707AB"/>
    <w:rsid w:val="00573253"/>
    <w:rsid w:val="005844F7"/>
    <w:rsid w:val="00593889"/>
    <w:rsid w:val="00594806"/>
    <w:rsid w:val="005A6550"/>
    <w:rsid w:val="005B15F1"/>
    <w:rsid w:val="005B3D99"/>
    <w:rsid w:val="005B42B8"/>
    <w:rsid w:val="005D6D80"/>
    <w:rsid w:val="005E6505"/>
    <w:rsid w:val="005F2FD6"/>
    <w:rsid w:val="005F3F90"/>
    <w:rsid w:val="006078E4"/>
    <w:rsid w:val="00607AA2"/>
    <w:rsid w:val="00614D52"/>
    <w:rsid w:val="00630C3E"/>
    <w:rsid w:val="00642C4C"/>
    <w:rsid w:val="006446B2"/>
    <w:rsid w:val="00666C7C"/>
    <w:rsid w:val="0067127A"/>
    <w:rsid w:val="00676F45"/>
    <w:rsid w:val="0068684A"/>
    <w:rsid w:val="006A296F"/>
    <w:rsid w:val="006A58E8"/>
    <w:rsid w:val="006B0AF3"/>
    <w:rsid w:val="006B2495"/>
    <w:rsid w:val="006C3BAA"/>
    <w:rsid w:val="006D35B5"/>
    <w:rsid w:val="006D46D3"/>
    <w:rsid w:val="006D5AAF"/>
    <w:rsid w:val="006D7841"/>
    <w:rsid w:val="006E47CD"/>
    <w:rsid w:val="0070461C"/>
    <w:rsid w:val="00705ADA"/>
    <w:rsid w:val="00715B4D"/>
    <w:rsid w:val="00717300"/>
    <w:rsid w:val="00724583"/>
    <w:rsid w:val="007278A7"/>
    <w:rsid w:val="00731F1B"/>
    <w:rsid w:val="00737876"/>
    <w:rsid w:val="00760374"/>
    <w:rsid w:val="0076583A"/>
    <w:rsid w:val="00772E52"/>
    <w:rsid w:val="00774087"/>
    <w:rsid w:val="00780D42"/>
    <w:rsid w:val="00790024"/>
    <w:rsid w:val="00791183"/>
    <w:rsid w:val="0079224A"/>
    <w:rsid w:val="007A551D"/>
    <w:rsid w:val="007A7BFB"/>
    <w:rsid w:val="007B3339"/>
    <w:rsid w:val="007B5AC4"/>
    <w:rsid w:val="007B6015"/>
    <w:rsid w:val="007C11F6"/>
    <w:rsid w:val="007C3DB7"/>
    <w:rsid w:val="007F1FEA"/>
    <w:rsid w:val="007F3564"/>
    <w:rsid w:val="00806651"/>
    <w:rsid w:val="00814D4B"/>
    <w:rsid w:val="00816CBF"/>
    <w:rsid w:val="00822BA5"/>
    <w:rsid w:val="008253EB"/>
    <w:rsid w:val="00827CFF"/>
    <w:rsid w:val="00832221"/>
    <w:rsid w:val="00832A6C"/>
    <w:rsid w:val="00835285"/>
    <w:rsid w:val="008368F7"/>
    <w:rsid w:val="00845058"/>
    <w:rsid w:val="00845660"/>
    <w:rsid w:val="008528D1"/>
    <w:rsid w:val="008534E3"/>
    <w:rsid w:val="00861225"/>
    <w:rsid w:val="00880480"/>
    <w:rsid w:val="008868AD"/>
    <w:rsid w:val="00886EF1"/>
    <w:rsid w:val="00891CF3"/>
    <w:rsid w:val="0089690A"/>
    <w:rsid w:val="008A55F2"/>
    <w:rsid w:val="008A76C1"/>
    <w:rsid w:val="008C3553"/>
    <w:rsid w:val="008E5895"/>
    <w:rsid w:val="008F3407"/>
    <w:rsid w:val="00910DC5"/>
    <w:rsid w:val="009134D1"/>
    <w:rsid w:val="00917282"/>
    <w:rsid w:val="0092151F"/>
    <w:rsid w:val="0093036D"/>
    <w:rsid w:val="00930A79"/>
    <w:rsid w:val="00935CB6"/>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904E0"/>
    <w:rsid w:val="0099052F"/>
    <w:rsid w:val="0099295F"/>
    <w:rsid w:val="009973C6"/>
    <w:rsid w:val="009978F8"/>
    <w:rsid w:val="009A422E"/>
    <w:rsid w:val="009A4663"/>
    <w:rsid w:val="009B754A"/>
    <w:rsid w:val="009C17F9"/>
    <w:rsid w:val="009C5733"/>
    <w:rsid w:val="009D2A07"/>
    <w:rsid w:val="009D6397"/>
    <w:rsid w:val="009E3862"/>
    <w:rsid w:val="009E6B2C"/>
    <w:rsid w:val="00A03CCC"/>
    <w:rsid w:val="00A04373"/>
    <w:rsid w:val="00A1585A"/>
    <w:rsid w:val="00A16C6F"/>
    <w:rsid w:val="00A230EC"/>
    <w:rsid w:val="00A253DB"/>
    <w:rsid w:val="00A26E79"/>
    <w:rsid w:val="00A3301F"/>
    <w:rsid w:val="00A37CA6"/>
    <w:rsid w:val="00A4386E"/>
    <w:rsid w:val="00A46111"/>
    <w:rsid w:val="00A52E60"/>
    <w:rsid w:val="00A55184"/>
    <w:rsid w:val="00A56790"/>
    <w:rsid w:val="00A60B8B"/>
    <w:rsid w:val="00A65CD0"/>
    <w:rsid w:val="00A7616A"/>
    <w:rsid w:val="00A81C3F"/>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4F70"/>
    <w:rsid w:val="00AF7CB3"/>
    <w:rsid w:val="00B01AF3"/>
    <w:rsid w:val="00B03895"/>
    <w:rsid w:val="00B056A8"/>
    <w:rsid w:val="00B10162"/>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966BD"/>
    <w:rsid w:val="00BA1CAB"/>
    <w:rsid w:val="00BB3410"/>
    <w:rsid w:val="00BB4C70"/>
    <w:rsid w:val="00BB4E15"/>
    <w:rsid w:val="00BB50BC"/>
    <w:rsid w:val="00BC30B3"/>
    <w:rsid w:val="00BD27F8"/>
    <w:rsid w:val="00BD3C27"/>
    <w:rsid w:val="00BD4E25"/>
    <w:rsid w:val="00BE1473"/>
    <w:rsid w:val="00BE150B"/>
    <w:rsid w:val="00BE27E3"/>
    <w:rsid w:val="00BF690C"/>
    <w:rsid w:val="00C27BF1"/>
    <w:rsid w:val="00C31E5B"/>
    <w:rsid w:val="00C37895"/>
    <w:rsid w:val="00C40588"/>
    <w:rsid w:val="00C55F89"/>
    <w:rsid w:val="00C5602C"/>
    <w:rsid w:val="00C57A1B"/>
    <w:rsid w:val="00C73180"/>
    <w:rsid w:val="00C847B2"/>
    <w:rsid w:val="00C90BC0"/>
    <w:rsid w:val="00C917D1"/>
    <w:rsid w:val="00C9246D"/>
    <w:rsid w:val="00C94C3C"/>
    <w:rsid w:val="00C967EE"/>
    <w:rsid w:val="00CC5E76"/>
    <w:rsid w:val="00CD565B"/>
    <w:rsid w:val="00CF688D"/>
    <w:rsid w:val="00D1283C"/>
    <w:rsid w:val="00D14769"/>
    <w:rsid w:val="00D14956"/>
    <w:rsid w:val="00D151F3"/>
    <w:rsid w:val="00D15F1D"/>
    <w:rsid w:val="00D354E5"/>
    <w:rsid w:val="00D412C7"/>
    <w:rsid w:val="00D42E0B"/>
    <w:rsid w:val="00D44DE1"/>
    <w:rsid w:val="00D50B7D"/>
    <w:rsid w:val="00D530ED"/>
    <w:rsid w:val="00D57B02"/>
    <w:rsid w:val="00D606D0"/>
    <w:rsid w:val="00D6107E"/>
    <w:rsid w:val="00D64919"/>
    <w:rsid w:val="00D674F7"/>
    <w:rsid w:val="00D67B47"/>
    <w:rsid w:val="00D84BB5"/>
    <w:rsid w:val="00D86597"/>
    <w:rsid w:val="00D8729B"/>
    <w:rsid w:val="00D95F5A"/>
    <w:rsid w:val="00DA2ECA"/>
    <w:rsid w:val="00DA5648"/>
    <w:rsid w:val="00DB29F3"/>
    <w:rsid w:val="00DB3178"/>
    <w:rsid w:val="00DB5E64"/>
    <w:rsid w:val="00DC1228"/>
    <w:rsid w:val="00DC4C59"/>
    <w:rsid w:val="00DC5281"/>
    <w:rsid w:val="00DC5328"/>
    <w:rsid w:val="00DC5D3B"/>
    <w:rsid w:val="00DC5E9C"/>
    <w:rsid w:val="00DD4CFB"/>
    <w:rsid w:val="00DD4EE3"/>
    <w:rsid w:val="00DE4235"/>
    <w:rsid w:val="00DE6304"/>
    <w:rsid w:val="00E33BF4"/>
    <w:rsid w:val="00E36E4C"/>
    <w:rsid w:val="00E51DC0"/>
    <w:rsid w:val="00E6779D"/>
    <w:rsid w:val="00E859B5"/>
    <w:rsid w:val="00E97A8B"/>
    <w:rsid w:val="00EA20AD"/>
    <w:rsid w:val="00EA5280"/>
    <w:rsid w:val="00EB15EE"/>
    <w:rsid w:val="00EB1975"/>
    <w:rsid w:val="00EB2781"/>
    <w:rsid w:val="00EB3AE2"/>
    <w:rsid w:val="00EB5828"/>
    <w:rsid w:val="00EB7A5F"/>
    <w:rsid w:val="00EC6618"/>
    <w:rsid w:val="00EC7837"/>
    <w:rsid w:val="00ED53B5"/>
    <w:rsid w:val="00ED5D30"/>
    <w:rsid w:val="00ED7D78"/>
    <w:rsid w:val="00EE3DAE"/>
    <w:rsid w:val="00EE71E0"/>
    <w:rsid w:val="00F109D3"/>
    <w:rsid w:val="00F12AB1"/>
    <w:rsid w:val="00F238A9"/>
    <w:rsid w:val="00F339C9"/>
    <w:rsid w:val="00F41ADF"/>
    <w:rsid w:val="00F42889"/>
    <w:rsid w:val="00F4296E"/>
    <w:rsid w:val="00F44555"/>
    <w:rsid w:val="00F653E6"/>
    <w:rsid w:val="00F71D06"/>
    <w:rsid w:val="00F913FB"/>
    <w:rsid w:val="00F93F31"/>
    <w:rsid w:val="00FB0AF6"/>
    <w:rsid w:val="00FC1A9D"/>
    <w:rsid w:val="00FD6041"/>
    <w:rsid w:val="00FD6185"/>
    <w:rsid w:val="00FE227F"/>
    <w:rsid w:val="00FE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C4D9-3AA9-4D2A-9D54-28973DC6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2263</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3</cp:revision>
  <cp:lastPrinted>2023-10-24T17:58:00Z</cp:lastPrinted>
  <dcterms:created xsi:type="dcterms:W3CDTF">2024-10-24T15:45:00Z</dcterms:created>
  <dcterms:modified xsi:type="dcterms:W3CDTF">2024-10-24T19:47:00Z</dcterms:modified>
</cp:coreProperties>
</file>