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5" w:rsidRPr="0030393A" w:rsidRDefault="00047625" w:rsidP="00047625">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8C3553" w:rsidRDefault="008C3553" w:rsidP="00047625">
      <w:pPr>
        <w:jc w:val="both"/>
        <w:rPr>
          <w:rFonts w:ascii="Arial" w:hAnsi="Arial" w:cs="Arial"/>
          <w:sz w:val="20"/>
          <w:szCs w:val="20"/>
        </w:rPr>
      </w:pPr>
      <w:r>
        <w:rPr>
          <w:rFonts w:ascii="Arial" w:hAnsi="Arial" w:cs="Arial"/>
          <w:sz w:val="20"/>
          <w:szCs w:val="20"/>
        </w:rPr>
        <w:t>De l</w:t>
      </w:r>
      <w:r w:rsidR="00047625" w:rsidRPr="0030393A">
        <w:rPr>
          <w:rFonts w:ascii="Arial" w:hAnsi="Arial" w:cs="Arial"/>
          <w:sz w:val="20"/>
          <w:szCs w:val="20"/>
        </w:rPr>
        <w:t>os Estados Financieros de</w:t>
      </w:r>
      <w:r>
        <w:rPr>
          <w:rFonts w:ascii="Arial" w:hAnsi="Arial" w:cs="Arial"/>
          <w:sz w:val="20"/>
          <w:szCs w:val="20"/>
        </w:rPr>
        <w:t>l Sistema Avanzado de Bachillerato y Educación Superior en el Estado de Guanajuato al 3</w:t>
      </w:r>
      <w:r w:rsidR="00EC6618">
        <w:rPr>
          <w:rFonts w:ascii="Arial" w:hAnsi="Arial" w:cs="Arial"/>
          <w:sz w:val="20"/>
          <w:szCs w:val="20"/>
        </w:rPr>
        <w:t>0</w:t>
      </w:r>
      <w:r>
        <w:rPr>
          <w:rFonts w:ascii="Arial" w:hAnsi="Arial" w:cs="Arial"/>
          <w:sz w:val="20"/>
          <w:szCs w:val="20"/>
        </w:rPr>
        <w:t xml:space="preserve"> de </w:t>
      </w:r>
      <w:r w:rsidR="0076583A">
        <w:rPr>
          <w:rFonts w:ascii="Arial" w:hAnsi="Arial" w:cs="Arial"/>
          <w:sz w:val="20"/>
          <w:szCs w:val="20"/>
        </w:rPr>
        <w:t>septiembre</w:t>
      </w:r>
      <w:r w:rsidR="00EC6618">
        <w:rPr>
          <w:rFonts w:ascii="Arial" w:hAnsi="Arial" w:cs="Arial"/>
          <w:sz w:val="20"/>
          <w:szCs w:val="20"/>
        </w:rPr>
        <w:t xml:space="preserve"> </w:t>
      </w:r>
      <w:r>
        <w:rPr>
          <w:rFonts w:ascii="Arial" w:hAnsi="Arial" w:cs="Arial"/>
          <w:sz w:val="20"/>
          <w:szCs w:val="20"/>
        </w:rPr>
        <w:t>de 20</w:t>
      </w:r>
      <w:r w:rsidR="0093036D">
        <w:rPr>
          <w:rFonts w:ascii="Arial" w:hAnsi="Arial" w:cs="Arial"/>
          <w:sz w:val="20"/>
          <w:szCs w:val="20"/>
        </w:rPr>
        <w:t>20</w:t>
      </w:r>
      <w:r>
        <w:rPr>
          <w:rFonts w:ascii="Arial" w:hAnsi="Arial" w:cs="Arial"/>
          <w:sz w:val="20"/>
          <w:szCs w:val="20"/>
        </w:rPr>
        <w:t>.</w:t>
      </w:r>
    </w:p>
    <w:p w:rsidR="00047625" w:rsidRPr="00DC372A" w:rsidRDefault="00047625" w:rsidP="00047625">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b/>
          <w:sz w:val="20"/>
          <w:szCs w:val="20"/>
        </w:rPr>
        <w:t>1. Una introducción:</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Breve descripción de las actividades principales de la entidad.</w:t>
      </w:r>
    </w:p>
    <w:p w:rsidR="00047625" w:rsidRDefault="00047625" w:rsidP="00047625">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 las principales condiciones económico</w:t>
      </w:r>
      <w:r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047625" w:rsidRPr="00666C7C" w:rsidRDefault="00666C7C" w:rsidP="00047625">
      <w:pPr>
        <w:jc w:val="both"/>
        <w:rPr>
          <w:rFonts w:ascii="Arial" w:hAnsi="Arial" w:cs="Arial"/>
          <w:sz w:val="20"/>
          <w:szCs w:val="20"/>
          <w:u w:val="single"/>
        </w:rPr>
      </w:pPr>
      <w:r>
        <w:rPr>
          <w:rFonts w:ascii="Arial" w:hAnsi="Arial" w:cs="Arial"/>
          <w:sz w:val="20"/>
          <w:szCs w:val="20"/>
          <w:u w:val="single"/>
        </w:rPr>
        <w:t xml:space="preserve">Los Estados financieros </w:t>
      </w:r>
      <w:r w:rsidR="00344055">
        <w:rPr>
          <w:rFonts w:ascii="Arial" w:hAnsi="Arial" w:cs="Arial"/>
          <w:sz w:val="20"/>
          <w:szCs w:val="20"/>
          <w:u w:val="single"/>
        </w:rPr>
        <w:t xml:space="preserve">comparativos </w:t>
      </w:r>
      <w:r>
        <w:rPr>
          <w:rFonts w:ascii="Arial" w:hAnsi="Arial" w:cs="Arial"/>
          <w:sz w:val="20"/>
          <w:szCs w:val="20"/>
          <w:u w:val="single"/>
        </w:rPr>
        <w:t xml:space="preserve">del periodo reflejan </w:t>
      </w:r>
      <w:r w:rsidR="00344055">
        <w:rPr>
          <w:rFonts w:ascii="Arial" w:hAnsi="Arial" w:cs="Arial"/>
          <w:sz w:val="20"/>
          <w:szCs w:val="20"/>
          <w:u w:val="single"/>
        </w:rPr>
        <w:t xml:space="preserve">consistencia en las cifras </w:t>
      </w:r>
      <w:r>
        <w:rPr>
          <w:rFonts w:ascii="Arial" w:hAnsi="Arial" w:cs="Arial"/>
          <w:sz w:val="20"/>
          <w:szCs w:val="20"/>
          <w:u w:val="single"/>
        </w:rPr>
        <w:t>contable</w:t>
      </w:r>
      <w:r w:rsidR="00344055">
        <w:rPr>
          <w:rFonts w:ascii="Arial" w:hAnsi="Arial" w:cs="Arial"/>
          <w:sz w:val="20"/>
          <w:szCs w:val="20"/>
          <w:u w:val="single"/>
        </w:rPr>
        <w:t>s</w:t>
      </w:r>
      <w:r>
        <w:rPr>
          <w:rFonts w:ascii="Arial" w:hAnsi="Arial" w:cs="Arial"/>
          <w:sz w:val="20"/>
          <w:szCs w:val="20"/>
          <w:u w:val="single"/>
        </w:rPr>
        <w:t>, presupuestal</w:t>
      </w:r>
      <w:r w:rsidR="00344055">
        <w:rPr>
          <w:rFonts w:ascii="Arial" w:hAnsi="Arial" w:cs="Arial"/>
          <w:sz w:val="20"/>
          <w:szCs w:val="20"/>
          <w:u w:val="single"/>
        </w:rPr>
        <w:t>es</w:t>
      </w:r>
      <w:r>
        <w:rPr>
          <w:rFonts w:ascii="Arial" w:hAnsi="Arial" w:cs="Arial"/>
          <w:sz w:val="20"/>
          <w:szCs w:val="20"/>
          <w:u w:val="single"/>
        </w:rPr>
        <w:t xml:space="preserve"> y patrimonial</w:t>
      </w:r>
      <w:r w:rsidR="00344055">
        <w:rPr>
          <w:rFonts w:ascii="Arial" w:hAnsi="Arial" w:cs="Arial"/>
          <w:sz w:val="20"/>
          <w:szCs w:val="20"/>
          <w:u w:val="single"/>
        </w:rPr>
        <w:t>es</w:t>
      </w:r>
      <w:r>
        <w:rPr>
          <w:rFonts w:ascii="Arial" w:hAnsi="Arial" w:cs="Arial"/>
          <w:sz w:val="20"/>
          <w:szCs w:val="20"/>
          <w:u w:val="single"/>
        </w:rPr>
        <w:t xml:space="preserve"> del SABES, sin embargo, ante la contingencia mundial en materia de salud que representa el COVID-19</w:t>
      </w:r>
      <w:r w:rsidR="00344055">
        <w:rPr>
          <w:rFonts w:ascii="Arial" w:hAnsi="Arial" w:cs="Arial"/>
          <w:sz w:val="20"/>
          <w:szCs w:val="20"/>
          <w:u w:val="single"/>
        </w:rPr>
        <w:t xml:space="preserve"> y cuyo impacto económico afecta todos los niveles de Gobierno y estratos sociales, empezó a reflejarse en los últimos días de marzo un </w:t>
      </w:r>
      <w:r>
        <w:rPr>
          <w:rFonts w:ascii="Arial" w:hAnsi="Arial" w:cs="Arial"/>
          <w:sz w:val="20"/>
          <w:szCs w:val="20"/>
          <w:u w:val="single"/>
        </w:rPr>
        <w:t>efecto des-</w:t>
      </w:r>
      <w:proofErr w:type="spellStart"/>
      <w:r>
        <w:rPr>
          <w:rFonts w:ascii="Arial" w:hAnsi="Arial" w:cs="Arial"/>
          <w:sz w:val="20"/>
          <w:szCs w:val="20"/>
          <w:u w:val="single"/>
        </w:rPr>
        <w:t>acelerativo</w:t>
      </w:r>
      <w:proofErr w:type="spellEnd"/>
      <w:r>
        <w:rPr>
          <w:rFonts w:ascii="Arial" w:hAnsi="Arial" w:cs="Arial"/>
          <w:sz w:val="20"/>
          <w:szCs w:val="20"/>
          <w:u w:val="single"/>
        </w:rPr>
        <w:t xml:space="preserve"> en la operación </w:t>
      </w:r>
      <w:r w:rsidR="00344055">
        <w:rPr>
          <w:rFonts w:ascii="Arial" w:hAnsi="Arial" w:cs="Arial"/>
          <w:sz w:val="20"/>
          <w:szCs w:val="20"/>
          <w:u w:val="single"/>
        </w:rPr>
        <w:t xml:space="preserve">de la Institución y </w:t>
      </w:r>
      <w:r>
        <w:rPr>
          <w:rFonts w:ascii="Arial" w:hAnsi="Arial" w:cs="Arial"/>
          <w:sz w:val="20"/>
          <w:szCs w:val="20"/>
          <w:u w:val="single"/>
        </w:rPr>
        <w:t xml:space="preserve">se espera que este efecto sea aún mayor en el siguiente trimestre.  </w:t>
      </w:r>
    </w:p>
    <w:p w:rsidR="00344055" w:rsidRDefault="0034405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3. Autorización e Historia: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a) Fecha de creación del </w:t>
      </w:r>
      <w:r w:rsidR="00B67E4F">
        <w:rPr>
          <w:rFonts w:ascii="Arial" w:hAnsi="Arial" w:cs="Arial"/>
          <w:sz w:val="20"/>
          <w:szCs w:val="20"/>
        </w:rPr>
        <w:t>SABES</w:t>
      </w:r>
      <w:r w:rsidRPr="0030393A">
        <w:rPr>
          <w:rFonts w:ascii="Arial" w:hAnsi="Arial" w:cs="Arial"/>
          <w:sz w:val="20"/>
          <w:szCs w:val="20"/>
        </w:rPr>
        <w:t>.</w:t>
      </w:r>
    </w:p>
    <w:p w:rsidR="00A37CA6" w:rsidRDefault="00047625" w:rsidP="00047625">
      <w:pPr>
        <w:jc w:val="both"/>
        <w:rPr>
          <w:rFonts w:ascii="Arial" w:hAnsi="Arial" w:cs="Arial"/>
          <w:sz w:val="20"/>
          <w:szCs w:val="20"/>
          <w:u w:val="single"/>
        </w:rPr>
      </w:pPr>
      <w:r w:rsidRPr="00777DCA">
        <w:rPr>
          <w:rFonts w:ascii="Arial" w:hAnsi="Arial" w:cs="Arial"/>
          <w:sz w:val="20"/>
          <w:szCs w:val="20"/>
          <w:u w:val="single"/>
        </w:rPr>
        <w:t xml:space="preserve">25 de </w:t>
      </w:r>
      <w:r w:rsidR="00C847B2" w:rsidRPr="00777DCA">
        <w:rPr>
          <w:rFonts w:ascii="Arial" w:hAnsi="Arial" w:cs="Arial"/>
          <w:sz w:val="20"/>
          <w:szCs w:val="20"/>
          <w:u w:val="single"/>
        </w:rPr>
        <w:t>octubre</w:t>
      </w:r>
      <w:r w:rsidRPr="00777DCA">
        <w:rPr>
          <w:rFonts w:ascii="Arial" w:hAnsi="Arial" w:cs="Arial"/>
          <w:sz w:val="20"/>
          <w:szCs w:val="20"/>
          <w:u w:val="single"/>
        </w:rPr>
        <w:t xml:space="preserve"> de 1996 mediante Decreto Gubernativo No. 46.</w:t>
      </w:r>
    </w:p>
    <w:p w:rsidR="006A58E8" w:rsidRDefault="006A58E8"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8B25B9">
        <w:rPr>
          <w:rFonts w:ascii="Arial" w:hAnsi="Arial" w:cs="Arial"/>
          <w:sz w:val="20"/>
          <w:szCs w:val="20"/>
        </w:rPr>
        <w:lastRenderedPageBreak/>
        <w:t>b) Principales cambios en su estructura (interna históricamente)</w:t>
      </w:r>
    </w:p>
    <w:p w:rsidR="006A58E8" w:rsidRDefault="008E5895" w:rsidP="00047625">
      <w:pPr>
        <w:jc w:val="both"/>
        <w:rPr>
          <w:rFonts w:ascii="Arial" w:hAnsi="Arial" w:cs="Arial"/>
          <w:sz w:val="20"/>
          <w:szCs w:val="20"/>
        </w:rPr>
      </w:pPr>
      <w:r>
        <w:rPr>
          <w:rFonts w:ascii="Arial" w:hAnsi="Arial" w:cs="Arial"/>
          <w:sz w:val="20"/>
          <w:szCs w:val="20"/>
        </w:rPr>
        <w:t xml:space="preserve">2001 Decreto </w:t>
      </w:r>
      <w:r w:rsidR="00B37818">
        <w:rPr>
          <w:rFonts w:ascii="Arial" w:hAnsi="Arial" w:cs="Arial"/>
          <w:sz w:val="20"/>
          <w:szCs w:val="20"/>
        </w:rPr>
        <w:t xml:space="preserve">Gubernativo </w:t>
      </w:r>
      <w:r>
        <w:rPr>
          <w:rFonts w:ascii="Arial" w:hAnsi="Arial" w:cs="Arial"/>
          <w:sz w:val="20"/>
          <w:szCs w:val="20"/>
        </w:rPr>
        <w:t>n</w:t>
      </w:r>
      <w:r w:rsidR="00B37818">
        <w:rPr>
          <w:rFonts w:ascii="Arial" w:hAnsi="Arial" w:cs="Arial"/>
          <w:sz w:val="20"/>
          <w:szCs w:val="20"/>
        </w:rPr>
        <w:t>úmero 34 de reestructuración de la organización del SABES</w:t>
      </w:r>
    </w:p>
    <w:p w:rsidR="00B37818" w:rsidRDefault="00B37818" w:rsidP="00047625">
      <w:pPr>
        <w:jc w:val="both"/>
        <w:rPr>
          <w:rFonts w:ascii="Arial" w:hAnsi="Arial" w:cs="Arial"/>
          <w:sz w:val="20"/>
          <w:szCs w:val="20"/>
        </w:rPr>
      </w:pPr>
      <w:r>
        <w:rPr>
          <w:rFonts w:ascii="Arial" w:hAnsi="Arial" w:cs="Arial"/>
          <w:sz w:val="20"/>
          <w:szCs w:val="20"/>
        </w:rPr>
        <w:t>2001 Decreto Gubernativo número 66 Reglamento interior del SABES</w:t>
      </w:r>
    </w:p>
    <w:p w:rsidR="00B37818" w:rsidRDefault="00B37818" w:rsidP="00047625">
      <w:pPr>
        <w:jc w:val="both"/>
        <w:rPr>
          <w:rFonts w:ascii="Arial" w:hAnsi="Arial" w:cs="Arial"/>
          <w:sz w:val="20"/>
          <w:szCs w:val="20"/>
        </w:rPr>
      </w:pPr>
      <w:r>
        <w:rPr>
          <w:rFonts w:ascii="Arial" w:hAnsi="Arial" w:cs="Arial"/>
          <w:sz w:val="20"/>
          <w:szCs w:val="20"/>
        </w:rPr>
        <w:t>2016 Decreto Gubernativo número 167 por el que reforma diversos dispositivos de los decretos 34 y 66</w:t>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4. Organización y Objeto Social:</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Objeto social</w:t>
      </w:r>
    </w:p>
    <w:p w:rsidR="00047625" w:rsidRDefault="00047625" w:rsidP="00047625">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conjugando convenientemente el conocimiento teórico que asegure su vertiente propedéutica</w:t>
      </w:r>
      <w:r w:rsidR="003B383E">
        <w:rPr>
          <w:rFonts w:ascii="Arial" w:hAnsi="Arial" w:cs="Arial"/>
          <w:sz w:val="20"/>
          <w:szCs w:val="20"/>
          <w:u w:val="single"/>
        </w:rPr>
        <w:t>,</w:t>
      </w:r>
      <w:r>
        <w:rPr>
          <w:rFonts w:ascii="Arial" w:hAnsi="Arial" w:cs="Arial"/>
          <w:sz w:val="20"/>
          <w:szCs w:val="20"/>
          <w:u w:val="single"/>
        </w:rPr>
        <w:t xml:space="preserve"> el logro de habilidades y destrezas que formen y capaciten para el trabajo.</w:t>
      </w:r>
      <w:r w:rsidRPr="0030393A">
        <w:rPr>
          <w:rFonts w:ascii="Arial" w:hAnsi="Arial" w:cs="Arial"/>
          <w:sz w:val="20"/>
          <w:szCs w:val="20"/>
        </w:rPr>
        <w:t xml:space="preserve"> </w:t>
      </w:r>
    </w:p>
    <w:p w:rsidR="00047625" w:rsidRPr="0030393A" w:rsidRDefault="00047625" w:rsidP="00047625">
      <w:pPr>
        <w:jc w:val="both"/>
        <w:rPr>
          <w:rFonts w:ascii="Arial" w:hAnsi="Arial" w:cs="Arial"/>
          <w:sz w:val="20"/>
          <w:szCs w:val="20"/>
        </w:rPr>
      </w:pPr>
      <w:r w:rsidRPr="0030393A">
        <w:rPr>
          <w:rFonts w:ascii="Arial" w:hAnsi="Arial" w:cs="Arial"/>
          <w:sz w:val="20"/>
          <w:szCs w:val="20"/>
        </w:rPr>
        <w:t>b) Principal actividad</w:t>
      </w:r>
    </w:p>
    <w:p w:rsidR="00047625" w:rsidRPr="00343B66" w:rsidRDefault="00047625" w:rsidP="00047625">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B383E" w:rsidRDefault="00047625" w:rsidP="00047625">
      <w:pPr>
        <w:jc w:val="both"/>
        <w:rPr>
          <w:rFonts w:ascii="Arial" w:hAnsi="Arial" w:cs="Arial"/>
          <w:sz w:val="20"/>
          <w:szCs w:val="20"/>
        </w:rPr>
      </w:pPr>
      <w:r w:rsidRPr="0030393A">
        <w:rPr>
          <w:rFonts w:ascii="Arial" w:hAnsi="Arial" w:cs="Arial"/>
          <w:sz w:val="20"/>
          <w:szCs w:val="20"/>
        </w:rPr>
        <w:t xml:space="preserve">c) Ejercicio fiscal </w:t>
      </w:r>
    </w:p>
    <w:p w:rsidR="00047625" w:rsidRPr="00343B66" w:rsidRDefault="00232069" w:rsidP="00047625">
      <w:pPr>
        <w:jc w:val="both"/>
        <w:rPr>
          <w:rFonts w:ascii="Arial" w:hAnsi="Arial" w:cs="Arial"/>
          <w:sz w:val="20"/>
          <w:szCs w:val="20"/>
          <w:u w:val="single"/>
        </w:rPr>
      </w:pPr>
      <w:r>
        <w:rPr>
          <w:rFonts w:ascii="Arial" w:hAnsi="Arial" w:cs="Arial"/>
          <w:sz w:val="20"/>
          <w:szCs w:val="20"/>
          <w:u w:val="single"/>
        </w:rPr>
        <w:t xml:space="preserve">Enero a </w:t>
      </w:r>
      <w:r w:rsidR="00BB4E15">
        <w:rPr>
          <w:rFonts w:ascii="Arial" w:hAnsi="Arial" w:cs="Arial"/>
          <w:sz w:val="20"/>
          <w:szCs w:val="20"/>
          <w:u w:val="single"/>
        </w:rPr>
        <w:t>diciembre</w:t>
      </w:r>
      <w:r>
        <w:rPr>
          <w:rFonts w:ascii="Arial" w:hAnsi="Arial" w:cs="Arial"/>
          <w:sz w:val="20"/>
          <w:szCs w:val="20"/>
          <w:u w:val="single"/>
        </w:rPr>
        <w:t xml:space="preserve"> de 20</w:t>
      </w:r>
      <w:r w:rsidR="0093036D">
        <w:rPr>
          <w:rFonts w:ascii="Arial" w:hAnsi="Arial" w:cs="Arial"/>
          <w:sz w:val="20"/>
          <w:szCs w:val="20"/>
          <w:u w:val="single"/>
        </w:rPr>
        <w:t>20</w:t>
      </w:r>
      <w:r w:rsidR="00047625" w:rsidRPr="00343B66">
        <w:rPr>
          <w:rFonts w:ascii="Arial" w:hAnsi="Arial" w:cs="Arial"/>
          <w:sz w:val="20"/>
          <w:szCs w:val="20"/>
          <w:u w:val="single"/>
        </w:rPr>
        <w:t>.</w:t>
      </w:r>
    </w:p>
    <w:p w:rsidR="00047625" w:rsidRPr="0030393A" w:rsidRDefault="003B383E" w:rsidP="00047625">
      <w:pPr>
        <w:jc w:val="both"/>
        <w:rPr>
          <w:rFonts w:ascii="Arial" w:hAnsi="Arial" w:cs="Arial"/>
          <w:sz w:val="20"/>
          <w:szCs w:val="20"/>
        </w:rPr>
      </w:pPr>
      <w:r>
        <w:rPr>
          <w:rFonts w:ascii="Arial" w:hAnsi="Arial" w:cs="Arial"/>
          <w:sz w:val="20"/>
          <w:szCs w:val="20"/>
        </w:rPr>
        <w:t>d) Régimen jurídico</w:t>
      </w:r>
    </w:p>
    <w:p w:rsidR="00047625" w:rsidRDefault="00047625" w:rsidP="00047625">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47625" w:rsidRPr="0030393A" w:rsidRDefault="00047625" w:rsidP="00047625">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e) Consideraciones fiscales del ente: revelar el tipo de contribuciones que esté obligado a pagar o retener</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 y trabajadores asimilados a salarios.</w:t>
      </w:r>
    </w:p>
    <w:p w:rsidR="00047625"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w:t>
      </w:r>
      <w:r w:rsidR="00047625">
        <w:rPr>
          <w:rFonts w:ascii="Arial" w:hAnsi="Arial" w:cs="Arial"/>
          <w:sz w:val="20"/>
          <w:szCs w:val="20"/>
          <w:u w:val="single"/>
        </w:rPr>
        <w:t>pago provisional mensual de retenciones del Impuesto Sobre la Renta (ISR) por retenciones realizadas por servicios profesionales.</w:t>
      </w:r>
    </w:p>
    <w:p w:rsidR="00047625" w:rsidRPr="00C5602C"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 xml:space="preserve">Presentar declaración y pago provisional mensual de retenciones del Impuesto Sobre la Renta (ISR) por retenciones realizadas por el pago </w:t>
      </w:r>
      <w:r w:rsidRPr="00C5602C">
        <w:rPr>
          <w:rFonts w:ascii="Arial" w:hAnsi="Arial" w:cs="Arial"/>
          <w:sz w:val="20"/>
          <w:szCs w:val="20"/>
          <w:u w:val="single"/>
        </w:rPr>
        <w:t>de rentas de bienes inmuebles.</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lastRenderedPageBreak/>
        <w:t>Presentar la declaración anual de Impuesto Sobre la renta (ISR) donde se informen sobre las retenciones y pagos efectuados a residentes en el extranjero.</w:t>
      </w:r>
    </w:p>
    <w:p w:rsidR="00047625" w:rsidRPr="00C5602C" w:rsidRDefault="00047625" w:rsidP="00047625">
      <w:pPr>
        <w:numPr>
          <w:ilvl w:val="0"/>
          <w:numId w:val="2"/>
        </w:numPr>
        <w:ind w:left="426" w:hanging="66"/>
        <w:jc w:val="both"/>
        <w:rPr>
          <w:rFonts w:ascii="Arial" w:hAnsi="Arial" w:cs="Arial"/>
          <w:sz w:val="20"/>
          <w:szCs w:val="20"/>
          <w:u w:val="single"/>
        </w:rPr>
      </w:pPr>
      <w:r w:rsidRPr="00C5602C">
        <w:rPr>
          <w:rFonts w:ascii="Arial" w:hAnsi="Arial" w:cs="Arial"/>
          <w:sz w:val="20"/>
          <w:szCs w:val="20"/>
          <w:u w:val="single"/>
        </w:rPr>
        <w:t>Presentar declaración y pago provisional mensual del ISR por las retenciones realizadas a residentes en el extranjero sin establecimiento permanente en México.</w:t>
      </w:r>
    </w:p>
    <w:p w:rsidR="00047625" w:rsidRDefault="00047625"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47693E" w:rsidRDefault="0047693E" w:rsidP="00047625">
      <w:pPr>
        <w:numPr>
          <w:ilvl w:val="0"/>
          <w:numId w:val="2"/>
        </w:numPr>
        <w:ind w:left="426" w:hanging="66"/>
        <w:jc w:val="both"/>
        <w:rPr>
          <w:rFonts w:ascii="Arial" w:hAnsi="Arial" w:cs="Arial"/>
          <w:sz w:val="20"/>
          <w:szCs w:val="20"/>
          <w:u w:val="single"/>
        </w:rPr>
      </w:pPr>
      <w:r>
        <w:rPr>
          <w:rFonts w:ascii="Arial" w:hAnsi="Arial" w:cs="Arial"/>
          <w:sz w:val="20"/>
          <w:szCs w:val="20"/>
          <w:u w:val="single"/>
        </w:rPr>
        <w:t>Presentar Declaración Informativa Mensual de Proveedores</w:t>
      </w:r>
    </w:p>
    <w:p w:rsidR="00047625" w:rsidRPr="0030393A" w:rsidRDefault="00047625" w:rsidP="00047625">
      <w:pPr>
        <w:jc w:val="both"/>
        <w:rPr>
          <w:rFonts w:ascii="Arial" w:hAnsi="Arial" w:cs="Arial"/>
          <w:sz w:val="20"/>
          <w:szCs w:val="20"/>
        </w:rPr>
      </w:pPr>
      <w:r w:rsidRPr="0030393A">
        <w:rPr>
          <w:rFonts w:ascii="Arial" w:hAnsi="Arial" w:cs="Arial"/>
          <w:sz w:val="20"/>
          <w:szCs w:val="20"/>
        </w:rPr>
        <w:t>f) Estructura organizacional básica</w:t>
      </w:r>
    </w:p>
    <w:p w:rsidR="00047625" w:rsidRDefault="00047625" w:rsidP="00047625">
      <w:pPr>
        <w:jc w:val="both"/>
        <w:rPr>
          <w:rFonts w:ascii="Arial" w:hAnsi="Arial" w:cs="Arial"/>
          <w:sz w:val="20"/>
          <w:szCs w:val="20"/>
        </w:rPr>
      </w:pPr>
      <w:r w:rsidRPr="0030393A">
        <w:rPr>
          <w:rFonts w:ascii="Arial" w:hAnsi="Arial" w:cs="Arial"/>
          <w:sz w:val="20"/>
          <w:szCs w:val="20"/>
        </w:rPr>
        <w:t>*Anexar organigrama de la entidad.</w:t>
      </w:r>
    </w:p>
    <w:p w:rsidR="00047625" w:rsidRDefault="00047625" w:rsidP="00047625">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g) Fideicomisos, mandatos y análogos de los cuales es fideicomitente o fiduciario.</w:t>
      </w:r>
    </w:p>
    <w:p w:rsidR="00C5602C" w:rsidRDefault="00047625" w:rsidP="00047625">
      <w:pPr>
        <w:jc w:val="both"/>
        <w:rPr>
          <w:rFonts w:ascii="Arial" w:hAnsi="Arial" w:cs="Arial"/>
          <w:sz w:val="20"/>
          <w:szCs w:val="20"/>
          <w:u w:val="single"/>
        </w:rPr>
      </w:pPr>
      <w:r w:rsidRPr="0077304E">
        <w:rPr>
          <w:rFonts w:ascii="Arial" w:hAnsi="Arial" w:cs="Arial"/>
          <w:sz w:val="20"/>
          <w:szCs w:val="20"/>
          <w:u w:val="single"/>
        </w:rPr>
        <w:t xml:space="preserve">No aplica </w:t>
      </w:r>
    </w:p>
    <w:p w:rsidR="00047625" w:rsidRDefault="00047625" w:rsidP="00047625">
      <w:pPr>
        <w:jc w:val="both"/>
        <w:rPr>
          <w:rFonts w:ascii="Arial" w:hAnsi="Arial" w:cs="Arial"/>
          <w:sz w:val="20"/>
          <w:szCs w:val="20"/>
        </w:rPr>
      </w:pPr>
      <w:r w:rsidRPr="0030393A">
        <w:rPr>
          <w:rFonts w:ascii="Arial" w:hAnsi="Arial" w:cs="Arial"/>
          <w:sz w:val="20"/>
          <w:szCs w:val="20"/>
        </w:rPr>
        <w:tab/>
      </w:r>
    </w:p>
    <w:p w:rsidR="003B383E" w:rsidRPr="0030393A" w:rsidRDefault="003B383E" w:rsidP="00047625">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5. Bases de Preparación de los Estados Financieros: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047625" w:rsidRDefault="00047625" w:rsidP="00047625">
      <w:pPr>
        <w:jc w:val="both"/>
        <w:rPr>
          <w:rFonts w:ascii="Arial" w:hAnsi="Arial" w:cs="Arial"/>
          <w:sz w:val="20"/>
          <w:szCs w:val="20"/>
          <w:u w:val="single"/>
        </w:rPr>
      </w:pPr>
      <w:r>
        <w:rPr>
          <w:rFonts w:ascii="Arial" w:hAnsi="Arial" w:cs="Arial"/>
          <w:sz w:val="20"/>
          <w:szCs w:val="20"/>
          <w:u w:val="single"/>
        </w:rPr>
        <w:t>Las bases de preparación de Estados Financieros observan en</w:t>
      </w:r>
      <w:r w:rsidR="00B37818">
        <w:rPr>
          <w:rFonts w:ascii="Arial" w:hAnsi="Arial" w:cs="Arial"/>
          <w:sz w:val="20"/>
          <w:szCs w:val="20"/>
          <w:u w:val="single"/>
        </w:rPr>
        <w:t xml:space="preserve"> gran</w:t>
      </w:r>
      <w:r>
        <w:rPr>
          <w:rFonts w:ascii="Arial" w:hAnsi="Arial" w:cs="Arial"/>
          <w:sz w:val="20"/>
          <w:szCs w:val="20"/>
          <w:u w:val="single"/>
        </w:rPr>
        <w:t xml:space="preserve"> medida la normatividad emitida por </w:t>
      </w:r>
      <w:r w:rsidR="004520DB">
        <w:rPr>
          <w:rFonts w:ascii="Arial" w:hAnsi="Arial" w:cs="Arial"/>
          <w:sz w:val="20"/>
          <w:szCs w:val="20"/>
          <w:u w:val="single"/>
        </w:rPr>
        <w:t>el</w:t>
      </w:r>
      <w:r>
        <w:rPr>
          <w:rFonts w:ascii="Arial" w:hAnsi="Arial" w:cs="Arial"/>
          <w:sz w:val="20"/>
          <w:szCs w:val="20"/>
          <w:u w:val="single"/>
        </w:rPr>
        <w:t xml:space="preserve"> CONAC y las disposiciones legales aplicables.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7625" w:rsidRDefault="00047625" w:rsidP="00047625">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w:t>
      </w:r>
      <w:r w:rsidR="00B67E4F">
        <w:rPr>
          <w:rFonts w:ascii="Arial" w:hAnsi="Arial" w:cs="Arial"/>
          <w:sz w:val="20"/>
          <w:szCs w:val="20"/>
          <w:u w:val="single"/>
        </w:rPr>
        <w:t>ejemplo,</w:t>
      </w:r>
      <w:r>
        <w:rPr>
          <w:rFonts w:ascii="Arial" w:hAnsi="Arial" w:cs="Arial"/>
          <w:sz w:val="20"/>
          <w:szCs w:val="20"/>
          <w:u w:val="single"/>
        </w:rPr>
        <w:t xml:space="preserve"> costo histórico, valor de realización, valor razonable, valor de recuperación o cualquier otro método y criterios de aplicación de los mismos</w:t>
      </w:r>
    </w:p>
    <w:p w:rsidR="00047625" w:rsidRPr="0077304E"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Postulados básicos</w:t>
      </w:r>
    </w:p>
    <w:p w:rsidR="00047625" w:rsidRPr="0077304E" w:rsidRDefault="00047625" w:rsidP="00047625">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w:t>
      </w:r>
      <w:r w:rsidR="003B383E">
        <w:rPr>
          <w:rFonts w:ascii="Arial" w:hAnsi="Arial" w:cs="Arial"/>
          <w:sz w:val="20"/>
          <w:szCs w:val="20"/>
          <w:u w:val="single"/>
        </w:rPr>
        <w:t>os Básicos de Registro Contable</w:t>
      </w:r>
      <w:r>
        <w:rPr>
          <w:rFonts w:ascii="Arial" w:hAnsi="Arial" w:cs="Arial"/>
          <w:sz w:val="20"/>
          <w:szCs w:val="20"/>
          <w:u w:val="single"/>
        </w:rPr>
        <w:t>.</w:t>
      </w:r>
    </w:p>
    <w:p w:rsidR="00B67E4F" w:rsidRDefault="00B67E4F"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lastRenderedPageBreak/>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47625" w:rsidRPr="0030393A" w:rsidRDefault="00047625" w:rsidP="00047625">
      <w:pPr>
        <w:jc w:val="both"/>
        <w:rPr>
          <w:rFonts w:ascii="Arial" w:hAnsi="Arial" w:cs="Arial"/>
          <w:sz w:val="20"/>
          <w:szCs w:val="20"/>
        </w:rPr>
      </w:pPr>
      <w:r w:rsidRPr="0030393A">
        <w:rPr>
          <w:rFonts w:ascii="Arial" w:hAnsi="Arial" w:cs="Arial"/>
          <w:sz w:val="20"/>
          <w:szCs w:val="20"/>
        </w:rPr>
        <w:t xml:space="preserve">e) Para las entidades que por primera </w:t>
      </w:r>
      <w:r w:rsidR="00BB4E15">
        <w:rPr>
          <w:rFonts w:ascii="Arial" w:hAnsi="Arial" w:cs="Arial"/>
          <w:sz w:val="20"/>
          <w:szCs w:val="20"/>
        </w:rPr>
        <w:t>vez estén implementando la base</w:t>
      </w:r>
      <w:r w:rsidR="0047693E">
        <w:rPr>
          <w:rFonts w:ascii="Arial" w:hAnsi="Arial" w:cs="Arial"/>
          <w:sz w:val="20"/>
          <w:szCs w:val="20"/>
        </w:rPr>
        <w:t xml:space="preserve"> </w:t>
      </w:r>
      <w:r w:rsidR="004520DB">
        <w:rPr>
          <w:rFonts w:ascii="Arial" w:hAnsi="Arial" w:cs="Arial"/>
          <w:sz w:val="20"/>
          <w:szCs w:val="20"/>
        </w:rPr>
        <w:t xml:space="preserve">del </w:t>
      </w:r>
      <w:r w:rsidRPr="0030393A">
        <w:rPr>
          <w:rFonts w:ascii="Arial" w:hAnsi="Arial" w:cs="Arial"/>
          <w:sz w:val="20"/>
          <w:szCs w:val="20"/>
        </w:rPr>
        <w:t>devengado de acuerdo a la Ley de Contabilidad, deberán:</w:t>
      </w:r>
    </w:p>
    <w:p w:rsidR="00C5602C"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las nuevas políticas de reconocimiento: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Plan de implementación:</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cs="Arial"/>
          <w:sz w:val="20"/>
          <w:szCs w:val="20"/>
        </w:rPr>
        <w:t>‐</w:t>
      </w:r>
      <w:r w:rsidRPr="0030393A">
        <w:rPr>
          <w:rFonts w:ascii="Arial" w:hAnsi="Arial" w:cs="Arial"/>
          <w:sz w:val="20"/>
          <w:szCs w:val="20"/>
        </w:rPr>
        <w:t>Revelar los cambios en las políticas, la clasificación y medición de las mismas, así como su impacto en la información financiera: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6. Políticas de Contabilidad Significativas: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Actualización: se informará del método utilizado para la actualización del valor de los activos, pasivos y Hacienda Pública y/o patrimonio y las razones de dicha elección. Así como informar de la desconexión o reconexión inflacionaria:</w:t>
      </w:r>
    </w:p>
    <w:p w:rsidR="00047625" w:rsidRDefault="004520DB" w:rsidP="00047625">
      <w:pPr>
        <w:jc w:val="both"/>
        <w:rPr>
          <w:rFonts w:ascii="Arial" w:hAnsi="Arial" w:cs="Arial"/>
          <w:sz w:val="20"/>
          <w:szCs w:val="20"/>
          <w:u w:val="single"/>
        </w:rPr>
      </w:pPr>
      <w:r>
        <w:rPr>
          <w:rFonts w:ascii="Arial" w:hAnsi="Arial" w:cs="Arial"/>
          <w:sz w:val="20"/>
          <w:szCs w:val="20"/>
          <w:u w:val="single"/>
        </w:rPr>
        <w:t>En los inmuebles se utiliza el avalúo catastral.</w:t>
      </w:r>
    </w:p>
    <w:p w:rsidR="00047625" w:rsidRPr="00A0662A" w:rsidRDefault="00047625" w:rsidP="00047625">
      <w:pPr>
        <w:jc w:val="both"/>
        <w:rPr>
          <w:rFonts w:ascii="Arial" w:hAnsi="Arial" w:cs="Arial"/>
          <w:sz w:val="20"/>
          <w:szCs w:val="20"/>
          <w:u w:val="single"/>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información financiera gubernamental:</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B37818" w:rsidRDefault="00B37818"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c) Método de valuación de la inversión en acciones de Compañías subsidiarias no consolidadas y asociadas: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u w:val="single"/>
        </w:rPr>
      </w:pPr>
      <w:r w:rsidRPr="0030393A">
        <w:rPr>
          <w:rFonts w:ascii="Arial" w:hAnsi="Arial" w:cs="Arial"/>
          <w:sz w:val="20"/>
          <w:szCs w:val="20"/>
        </w:rPr>
        <w:t>d) Sistema y método de valuación de inventarios y costo de lo vendido:</w:t>
      </w:r>
      <w:r w:rsidR="00DB29F3">
        <w:rPr>
          <w:rFonts w:ascii="Arial" w:hAnsi="Arial" w:cs="Arial"/>
          <w:sz w:val="20"/>
          <w:szCs w:val="20"/>
        </w:rPr>
        <w:t xml:space="preserve"> </w:t>
      </w:r>
      <w:r>
        <w:rPr>
          <w:rFonts w:ascii="Arial" w:hAnsi="Arial" w:cs="Arial"/>
          <w:sz w:val="20"/>
          <w:szCs w:val="20"/>
          <w:u w:val="single"/>
        </w:rPr>
        <w:t>No aplica.</w:t>
      </w:r>
    </w:p>
    <w:p w:rsidR="00047625" w:rsidRPr="00710CE4" w:rsidRDefault="00047625" w:rsidP="00047625">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beneficiarios actuales como futuros:</w:t>
      </w:r>
    </w:p>
    <w:p w:rsidR="00047625" w:rsidRDefault="0010106A" w:rsidP="00047625">
      <w:pPr>
        <w:jc w:val="both"/>
        <w:rPr>
          <w:rFonts w:ascii="Arial" w:hAnsi="Arial" w:cs="Arial"/>
          <w:sz w:val="20"/>
          <w:szCs w:val="20"/>
          <w:u w:val="single"/>
        </w:rPr>
      </w:pPr>
      <w:r>
        <w:rPr>
          <w:rFonts w:ascii="Arial" w:hAnsi="Arial" w:cs="Arial"/>
          <w:sz w:val="20"/>
          <w:szCs w:val="20"/>
          <w:u w:val="single"/>
        </w:rPr>
        <w:t>El estudio actuarial arroja un pasivo neto por beneficios definidos por un monto de $129,991,142 al 31 de diciembre de 2019</w:t>
      </w:r>
      <w:r w:rsidR="00047625" w:rsidRPr="00710CE4">
        <w:rPr>
          <w:rFonts w:ascii="Arial" w:hAnsi="Arial" w:cs="Arial"/>
          <w:sz w:val="20"/>
          <w:szCs w:val="20"/>
          <w:u w:val="single"/>
        </w:rPr>
        <w:t>.</w:t>
      </w:r>
    </w:p>
    <w:p w:rsidR="00047625" w:rsidRPr="0030393A" w:rsidRDefault="00047625" w:rsidP="00047625">
      <w:pPr>
        <w:jc w:val="both"/>
        <w:rPr>
          <w:rFonts w:ascii="Arial" w:hAnsi="Arial" w:cs="Arial"/>
          <w:sz w:val="20"/>
          <w:szCs w:val="20"/>
        </w:rPr>
      </w:pPr>
      <w:r w:rsidRPr="009E2EFA">
        <w:rPr>
          <w:rFonts w:ascii="Arial" w:hAnsi="Arial" w:cs="Arial"/>
          <w:sz w:val="20"/>
          <w:szCs w:val="20"/>
        </w:rPr>
        <w:t>f) Provisiones: objetivo de su creación, monto y plazo: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g) Reservas: objetivo de su creación, monto y plazo:</w:t>
      </w:r>
    </w:p>
    <w:p w:rsidR="00047625" w:rsidRPr="00A0662A"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Pr>
          <w:rFonts w:ascii="Arial" w:hAnsi="Arial" w:cs="Arial"/>
          <w:sz w:val="20"/>
          <w:szCs w:val="20"/>
          <w:u w:val="single"/>
          <w:lang w:val="es-ES"/>
        </w:rPr>
        <w:t>hacer frente a contingencias del Organismo</w:t>
      </w:r>
    </w:p>
    <w:p w:rsidR="00047625" w:rsidRPr="00A0662A" w:rsidRDefault="00835285" w:rsidP="00047625">
      <w:pPr>
        <w:jc w:val="both"/>
        <w:rPr>
          <w:rFonts w:ascii="Arial" w:hAnsi="Arial" w:cs="Arial"/>
          <w:sz w:val="20"/>
          <w:szCs w:val="20"/>
          <w:u w:val="single"/>
          <w:lang w:val="es-ES"/>
        </w:rPr>
      </w:pPr>
      <w:r>
        <w:rPr>
          <w:rFonts w:ascii="Arial" w:hAnsi="Arial" w:cs="Arial"/>
          <w:sz w:val="20"/>
          <w:szCs w:val="20"/>
          <w:u w:val="single"/>
          <w:lang w:val="es-ES"/>
        </w:rPr>
        <w:t>Monto para el Ejercicio 2020</w:t>
      </w:r>
      <w:r w:rsidR="000E1ED0">
        <w:rPr>
          <w:rFonts w:ascii="Arial" w:hAnsi="Arial" w:cs="Arial"/>
          <w:sz w:val="20"/>
          <w:szCs w:val="20"/>
          <w:u w:val="single"/>
          <w:lang w:val="es-ES"/>
        </w:rPr>
        <w:t>:</w:t>
      </w:r>
      <w:r w:rsidR="00047625" w:rsidRPr="00D1283C">
        <w:rPr>
          <w:rFonts w:ascii="Arial" w:hAnsi="Arial" w:cs="Arial"/>
          <w:sz w:val="20"/>
          <w:szCs w:val="20"/>
          <w:u w:val="single"/>
          <w:lang w:val="es-ES"/>
        </w:rPr>
        <w:t xml:space="preserve"> $</w:t>
      </w:r>
      <w:r>
        <w:rPr>
          <w:rFonts w:ascii="Arial" w:hAnsi="Arial" w:cs="Arial"/>
          <w:sz w:val="20"/>
          <w:szCs w:val="20"/>
          <w:u w:val="single"/>
          <w:lang w:val="es-ES"/>
        </w:rPr>
        <w:t>22</w:t>
      </w:r>
      <w:r w:rsidR="0047693E">
        <w:rPr>
          <w:rFonts w:ascii="Arial" w:hAnsi="Arial" w:cs="Arial"/>
          <w:sz w:val="20"/>
          <w:szCs w:val="20"/>
          <w:u w:val="single"/>
          <w:lang w:val="es-ES"/>
        </w:rPr>
        <w:t>,</w:t>
      </w:r>
      <w:r>
        <w:rPr>
          <w:rFonts w:ascii="Arial" w:hAnsi="Arial" w:cs="Arial"/>
          <w:sz w:val="20"/>
          <w:szCs w:val="20"/>
          <w:u w:val="single"/>
          <w:lang w:val="es-ES"/>
        </w:rPr>
        <w:t>423</w:t>
      </w:r>
      <w:r w:rsidR="0047693E">
        <w:rPr>
          <w:rFonts w:ascii="Arial" w:hAnsi="Arial" w:cs="Arial"/>
          <w:sz w:val="20"/>
          <w:szCs w:val="20"/>
          <w:u w:val="single"/>
          <w:lang w:val="es-ES"/>
        </w:rPr>
        <w:t>,</w:t>
      </w:r>
      <w:r>
        <w:rPr>
          <w:rFonts w:ascii="Arial" w:hAnsi="Arial" w:cs="Arial"/>
          <w:sz w:val="20"/>
          <w:szCs w:val="20"/>
          <w:u w:val="single"/>
          <w:lang w:val="es-ES"/>
        </w:rPr>
        <w:t>267</w:t>
      </w:r>
      <w:r w:rsidR="0047693E">
        <w:rPr>
          <w:rFonts w:ascii="Arial" w:hAnsi="Arial" w:cs="Arial"/>
          <w:sz w:val="20"/>
          <w:szCs w:val="20"/>
          <w:u w:val="single"/>
          <w:lang w:val="es-ES"/>
        </w:rPr>
        <w:t>.</w:t>
      </w:r>
      <w:r>
        <w:rPr>
          <w:rFonts w:ascii="Arial" w:hAnsi="Arial" w:cs="Arial"/>
          <w:sz w:val="20"/>
          <w:szCs w:val="20"/>
          <w:u w:val="single"/>
          <w:lang w:val="es-ES"/>
        </w:rPr>
        <w:t>36</w:t>
      </w:r>
    </w:p>
    <w:p w:rsidR="00DB29F3" w:rsidRDefault="00047625" w:rsidP="00047625">
      <w:pPr>
        <w:jc w:val="both"/>
        <w:rPr>
          <w:rFonts w:ascii="Arial" w:hAnsi="Arial" w:cs="Arial"/>
          <w:sz w:val="20"/>
          <w:szCs w:val="20"/>
          <w:u w:val="single"/>
          <w:lang w:val="es-ES"/>
        </w:rPr>
      </w:pPr>
      <w:r w:rsidRPr="00A0662A">
        <w:rPr>
          <w:rFonts w:ascii="Arial" w:hAnsi="Arial" w:cs="Arial"/>
          <w:sz w:val="20"/>
          <w:szCs w:val="20"/>
          <w:u w:val="single"/>
          <w:lang w:val="es-ES"/>
        </w:rPr>
        <w:t>Plazo: En el momento que se den los supuestos</w:t>
      </w:r>
    </w:p>
    <w:p w:rsidR="00047625" w:rsidRDefault="00DB29F3" w:rsidP="00047625">
      <w:pPr>
        <w:jc w:val="both"/>
        <w:rPr>
          <w:rFonts w:ascii="Arial" w:hAnsi="Arial" w:cs="Arial"/>
          <w:sz w:val="20"/>
          <w:szCs w:val="20"/>
          <w:u w:val="single"/>
          <w:lang w:val="es-ES"/>
        </w:rPr>
      </w:pPr>
      <w:r>
        <w:rPr>
          <w:rFonts w:ascii="Arial" w:hAnsi="Arial" w:cs="Arial"/>
          <w:sz w:val="20"/>
          <w:szCs w:val="20"/>
          <w:u w:val="single"/>
          <w:lang w:val="es-ES"/>
        </w:rPr>
        <w:t>Objeto de su creación: Estimación de reserva para cuentas incobrables</w:t>
      </w:r>
      <w:r w:rsidR="00047625" w:rsidRPr="00A0662A">
        <w:rPr>
          <w:rFonts w:ascii="Arial" w:hAnsi="Arial" w:cs="Arial"/>
          <w:sz w:val="20"/>
          <w:szCs w:val="20"/>
          <w:u w:val="single"/>
          <w:lang w:val="es-ES"/>
        </w:rPr>
        <w:t xml:space="preserve"> </w:t>
      </w:r>
    </w:p>
    <w:p w:rsidR="00DB29F3"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Monto: </w:t>
      </w:r>
      <w:r w:rsidR="00835285">
        <w:rPr>
          <w:rFonts w:ascii="Arial" w:hAnsi="Arial" w:cs="Arial"/>
          <w:sz w:val="20"/>
          <w:szCs w:val="20"/>
          <w:u w:val="single"/>
          <w:lang w:val="es-ES"/>
        </w:rPr>
        <w:t>77,480</w:t>
      </w:r>
      <w:r w:rsidR="008253EB">
        <w:rPr>
          <w:rFonts w:ascii="Arial" w:hAnsi="Arial" w:cs="Arial"/>
          <w:sz w:val="20"/>
          <w:szCs w:val="20"/>
          <w:u w:val="single"/>
          <w:lang w:val="es-ES"/>
        </w:rPr>
        <w:t>.</w:t>
      </w:r>
      <w:r w:rsidRPr="00DB29F3">
        <w:rPr>
          <w:rFonts w:ascii="Arial" w:hAnsi="Arial" w:cs="Arial"/>
          <w:sz w:val="20"/>
          <w:szCs w:val="20"/>
          <w:u w:val="single"/>
          <w:lang w:val="es-ES"/>
        </w:rPr>
        <w:t>00</w:t>
      </w:r>
    </w:p>
    <w:p w:rsidR="00DB29F3" w:rsidRPr="00A0662A" w:rsidRDefault="00DB29F3" w:rsidP="00047625">
      <w:pPr>
        <w:jc w:val="both"/>
        <w:rPr>
          <w:rFonts w:ascii="Arial" w:hAnsi="Arial" w:cs="Arial"/>
          <w:sz w:val="20"/>
          <w:szCs w:val="20"/>
          <w:u w:val="single"/>
          <w:lang w:val="es-ES"/>
        </w:rPr>
      </w:pPr>
      <w:r>
        <w:rPr>
          <w:rFonts w:ascii="Arial" w:hAnsi="Arial" w:cs="Arial"/>
          <w:sz w:val="20"/>
          <w:szCs w:val="20"/>
          <w:u w:val="single"/>
          <w:lang w:val="es-ES"/>
        </w:rPr>
        <w:t xml:space="preserve">Plazo: </w:t>
      </w:r>
      <w:r w:rsidR="003A39C0">
        <w:rPr>
          <w:rFonts w:ascii="Arial" w:hAnsi="Arial" w:cs="Arial"/>
          <w:sz w:val="20"/>
          <w:szCs w:val="20"/>
          <w:u w:val="single"/>
          <w:lang w:val="es-ES"/>
        </w:rPr>
        <w:t>C</w:t>
      </w:r>
      <w:r>
        <w:rPr>
          <w:rFonts w:ascii="Arial" w:hAnsi="Arial" w:cs="Arial"/>
          <w:sz w:val="20"/>
          <w:szCs w:val="20"/>
          <w:u w:val="single"/>
          <w:lang w:val="es-ES"/>
        </w:rPr>
        <w:t>uando lo autorice el Consejo Directivo</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7625" w:rsidRPr="0030393A" w:rsidRDefault="00047625" w:rsidP="00047625">
      <w:pPr>
        <w:jc w:val="both"/>
        <w:rPr>
          <w:rFonts w:ascii="Arial" w:hAnsi="Arial" w:cs="Arial"/>
          <w:sz w:val="20"/>
          <w:szCs w:val="20"/>
        </w:rPr>
      </w:pPr>
      <w:r>
        <w:rPr>
          <w:rFonts w:ascii="Arial" w:hAnsi="Arial" w:cs="Arial"/>
          <w:sz w:val="20"/>
          <w:szCs w:val="20"/>
          <w:u w:val="single"/>
        </w:rPr>
        <w:t xml:space="preserve">    </w:t>
      </w:r>
      <w:r w:rsidRPr="00350D48">
        <w:rPr>
          <w:rFonts w:ascii="Arial" w:hAnsi="Arial" w:cs="Arial"/>
          <w:sz w:val="20"/>
          <w:szCs w:val="20"/>
        </w:rPr>
        <w:t xml:space="preserve"> de operaciones: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3A39C0" w:rsidRDefault="003A39C0"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j) Depu</w:t>
      </w:r>
      <w:r>
        <w:rPr>
          <w:rFonts w:ascii="Arial" w:hAnsi="Arial" w:cs="Arial"/>
          <w:sz w:val="20"/>
          <w:szCs w:val="20"/>
        </w:rPr>
        <w:t>ración y cancelación de saldos:</w:t>
      </w:r>
    </w:p>
    <w:p w:rsidR="003A39C0" w:rsidRDefault="00B67E4F" w:rsidP="003A39C0">
      <w:pPr>
        <w:jc w:val="both"/>
        <w:rPr>
          <w:rFonts w:ascii="Arial" w:hAnsi="Arial" w:cs="Arial"/>
          <w:sz w:val="20"/>
          <w:szCs w:val="20"/>
          <w:u w:val="single"/>
          <w:lang w:val="es-ES"/>
        </w:rPr>
      </w:pPr>
      <w:r>
        <w:rPr>
          <w:rFonts w:ascii="Arial" w:hAnsi="Arial" w:cs="Arial"/>
          <w:sz w:val="20"/>
          <w:szCs w:val="20"/>
          <w:u w:val="single"/>
          <w:lang w:val="es-ES"/>
        </w:rPr>
        <w:t>Al cierre del ejercicio cuando el Consejo Directivo</w:t>
      </w:r>
      <w:r w:rsidR="00B966BD">
        <w:rPr>
          <w:rFonts w:ascii="Arial" w:hAnsi="Arial" w:cs="Arial"/>
          <w:sz w:val="20"/>
          <w:szCs w:val="20"/>
          <w:u w:val="single"/>
          <w:lang w:val="es-ES"/>
        </w:rPr>
        <w:t xml:space="preserve"> autorice la cancelación de las</w:t>
      </w:r>
      <w:r w:rsidR="003A39C0">
        <w:rPr>
          <w:rFonts w:ascii="Arial" w:hAnsi="Arial" w:cs="Arial"/>
          <w:sz w:val="20"/>
          <w:szCs w:val="20"/>
          <w:u w:val="single"/>
          <w:lang w:val="es-ES"/>
        </w:rPr>
        <w:t xml:space="preserve"> cuentas incobrables</w:t>
      </w:r>
      <w:r w:rsidR="003A39C0" w:rsidRPr="00A0662A">
        <w:rPr>
          <w:rFonts w:ascii="Arial" w:hAnsi="Arial" w:cs="Arial"/>
          <w:sz w:val="20"/>
          <w:szCs w:val="20"/>
          <w:u w:val="single"/>
          <w:lang w:val="es-ES"/>
        </w:rPr>
        <w:t xml:space="preserve"> </w:t>
      </w:r>
    </w:p>
    <w:p w:rsidR="00047625" w:rsidRPr="00252570" w:rsidRDefault="00047625" w:rsidP="00047625">
      <w:pPr>
        <w:jc w:val="both"/>
        <w:rPr>
          <w:rFonts w:ascii="Arial" w:hAnsi="Arial" w:cs="Arial"/>
          <w:b/>
          <w:sz w:val="20"/>
          <w:szCs w:val="20"/>
          <w:u w:val="single"/>
        </w:rPr>
      </w:pPr>
    </w:p>
    <w:p w:rsidR="000E1ED0" w:rsidRDefault="000E1ED0" w:rsidP="00047625">
      <w:pPr>
        <w:jc w:val="both"/>
        <w:rPr>
          <w:rFonts w:ascii="Arial" w:hAnsi="Arial" w:cs="Arial"/>
          <w:b/>
          <w:sz w:val="20"/>
          <w:szCs w:val="20"/>
        </w:rPr>
      </w:pPr>
    </w:p>
    <w:p w:rsidR="00C5602C" w:rsidRDefault="00C5602C"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sobre:</w:t>
      </w:r>
    </w:p>
    <w:p w:rsidR="00047625" w:rsidRPr="0030393A" w:rsidRDefault="00047625" w:rsidP="00047625">
      <w:pPr>
        <w:jc w:val="both"/>
        <w:rPr>
          <w:rFonts w:ascii="Arial" w:hAnsi="Arial" w:cs="Arial"/>
          <w:sz w:val="20"/>
          <w:szCs w:val="20"/>
        </w:rPr>
      </w:pPr>
      <w:r w:rsidRPr="0030393A">
        <w:rPr>
          <w:rFonts w:ascii="Arial" w:hAnsi="Arial" w:cs="Arial"/>
          <w:sz w:val="20"/>
          <w:szCs w:val="20"/>
        </w:rPr>
        <w:t>a) Activos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b) Pasivos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c) Posición en moneda extranjera: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A16C6F" w:rsidRDefault="00A16C6F"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Tipo de cambio: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Equivalente en moneda nacional:</w:t>
      </w:r>
    </w:p>
    <w:p w:rsidR="00047625" w:rsidRDefault="00047625" w:rsidP="00047625">
      <w:pPr>
        <w:jc w:val="both"/>
        <w:rPr>
          <w:rFonts w:ascii="Arial" w:hAnsi="Arial" w:cs="Arial"/>
          <w:sz w:val="20"/>
          <w:szCs w:val="20"/>
          <w:u w:val="single"/>
        </w:rPr>
      </w:pPr>
      <w:r>
        <w:rPr>
          <w:rFonts w:ascii="Arial" w:hAnsi="Arial" w:cs="Arial"/>
          <w:sz w:val="20"/>
          <w:szCs w:val="20"/>
          <w:u w:val="single"/>
        </w:rPr>
        <w:lastRenderedPageBreak/>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A37CA6" w:rsidRDefault="00047625" w:rsidP="00047625">
      <w:pPr>
        <w:jc w:val="both"/>
        <w:rPr>
          <w:rFonts w:ascii="Arial" w:hAnsi="Arial" w:cs="Arial"/>
          <w:sz w:val="20"/>
          <w:szCs w:val="20"/>
        </w:rPr>
      </w:pPr>
      <w:r w:rsidRPr="0030393A">
        <w:rPr>
          <w:rFonts w:ascii="Arial" w:hAnsi="Arial" w:cs="Arial"/>
          <w:sz w:val="20"/>
          <w:szCs w:val="20"/>
        </w:rPr>
        <w:t>Adicionalmente se informará sobre los métodos de protección de riesgo por variaciones en el tipo de cambio.</w:t>
      </w:r>
      <w:r w:rsidRPr="0030393A">
        <w:rPr>
          <w:rFonts w:ascii="Arial" w:hAnsi="Arial" w:cs="Arial"/>
          <w:sz w:val="20"/>
          <w:szCs w:val="20"/>
        </w:rPr>
        <w:tab/>
      </w:r>
    </w:p>
    <w:p w:rsidR="00A16C6F" w:rsidRDefault="00A16C6F"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8. Reporte Analítico del Activo: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Default="00047625" w:rsidP="00047625">
      <w:pPr>
        <w:jc w:val="both"/>
        <w:rPr>
          <w:rFonts w:ascii="Arial" w:hAnsi="Arial" w:cs="Arial"/>
          <w:sz w:val="20"/>
          <w:szCs w:val="20"/>
        </w:rPr>
      </w:pPr>
      <w:r w:rsidRPr="0030393A">
        <w:rPr>
          <w:rFonts w:ascii="Arial" w:hAnsi="Arial" w:cs="Arial"/>
          <w:sz w:val="20"/>
          <w:szCs w:val="20"/>
        </w:rPr>
        <w:t>Debe mostrar la siguiente información:</w:t>
      </w:r>
      <w:r w:rsidRPr="0030393A">
        <w:rPr>
          <w:rFonts w:ascii="Arial" w:hAnsi="Arial" w:cs="Arial"/>
          <w:sz w:val="20"/>
          <w:szCs w:val="20"/>
        </w:rPr>
        <w:tab/>
      </w:r>
    </w:p>
    <w:p w:rsidR="00047625" w:rsidRDefault="00047625" w:rsidP="00047625">
      <w:pPr>
        <w:jc w:val="both"/>
        <w:rPr>
          <w:rFonts w:ascii="Arial" w:hAnsi="Arial" w:cs="Arial"/>
          <w:sz w:val="20"/>
          <w:szCs w:val="20"/>
        </w:rPr>
      </w:pPr>
      <w:r w:rsidRPr="001F65E4">
        <w:rPr>
          <w:rFonts w:ascii="Arial" w:hAnsi="Arial" w:cs="Arial"/>
          <w:sz w:val="20"/>
          <w:szCs w:val="20"/>
        </w:rPr>
        <w:t>Vida útil o porcentajes de depreciación, deterioro o amortización utilizados en los diferentes tipos de activos</w:t>
      </w:r>
    </w:p>
    <w:p w:rsidR="00047625" w:rsidRPr="001F65E4" w:rsidRDefault="00047625" w:rsidP="00047625">
      <w:pPr>
        <w:jc w:val="both"/>
        <w:rPr>
          <w:rFonts w:ascii="Arial" w:hAnsi="Arial" w:cs="Arial"/>
          <w:sz w:val="20"/>
          <w:szCs w:val="20"/>
        </w:rPr>
      </w:pPr>
      <w:r w:rsidRPr="001F65E4">
        <w:rPr>
          <w:rFonts w:ascii="Arial" w:hAnsi="Arial" w:cs="Arial"/>
          <w:sz w:val="20"/>
          <w:szCs w:val="20"/>
        </w:rPr>
        <w:t>:</w:t>
      </w:r>
      <w:r w:rsidR="00CD565B" w:rsidRPr="00CD565B">
        <w:rPr>
          <w:rFonts w:ascii="Arial" w:hAnsi="Arial" w:cs="Arial"/>
          <w:sz w:val="20"/>
          <w:szCs w:val="20"/>
        </w:rPr>
        <w:t xml:space="preserve"> </w:t>
      </w:r>
      <w:r w:rsidR="00CD565B" w:rsidRPr="00CD565B">
        <w:rPr>
          <w:noProof/>
          <w:lang w:eastAsia="es-MX"/>
        </w:rPr>
        <w:drawing>
          <wp:inline distT="0" distB="0" distL="0" distR="0">
            <wp:extent cx="4448175" cy="3524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8175" cy="3524250"/>
                    </a:xfrm>
                    <a:prstGeom prst="rect">
                      <a:avLst/>
                    </a:prstGeom>
                    <a:noFill/>
                    <a:ln>
                      <a:noFill/>
                    </a:ln>
                  </pic:spPr>
                </pic:pic>
              </a:graphicData>
            </a:graphic>
          </wp:inline>
        </w:drawing>
      </w: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Cambios en el porcentaje de depreciación o valor residual de los activos: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A55184" w:rsidRDefault="00047625" w:rsidP="00047625">
      <w:pPr>
        <w:jc w:val="both"/>
        <w:rPr>
          <w:rFonts w:ascii="Arial" w:hAnsi="Arial" w:cs="Arial"/>
          <w:sz w:val="20"/>
          <w:szCs w:val="20"/>
        </w:rPr>
      </w:pPr>
      <w:r w:rsidRPr="00A55184">
        <w:rPr>
          <w:rFonts w:ascii="Arial" w:hAnsi="Arial" w:cs="Arial"/>
          <w:sz w:val="20"/>
          <w:szCs w:val="20"/>
        </w:rPr>
        <w:t>c) Importe de los gastos capitalizados en el ejercicio, tanto financieros como de investigación y desarrollo:</w:t>
      </w:r>
    </w:p>
    <w:p w:rsidR="00047625" w:rsidRDefault="00133252" w:rsidP="00047625">
      <w:pPr>
        <w:jc w:val="both"/>
        <w:rPr>
          <w:rFonts w:ascii="Arial" w:hAnsi="Arial" w:cs="Arial"/>
          <w:sz w:val="20"/>
          <w:szCs w:val="20"/>
        </w:rPr>
      </w:pPr>
      <w:r>
        <w:rPr>
          <w:rFonts w:ascii="Arial" w:hAnsi="Arial" w:cs="Arial"/>
          <w:sz w:val="20"/>
          <w:szCs w:val="20"/>
        </w:rPr>
        <w:t>No aplica</w:t>
      </w:r>
    </w:p>
    <w:p w:rsidR="00133252" w:rsidRDefault="00133252"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d) Rie</w:t>
      </w:r>
      <w:r w:rsidR="003A39C0">
        <w:rPr>
          <w:rFonts w:ascii="Arial" w:hAnsi="Arial" w:cs="Arial"/>
          <w:sz w:val="20"/>
          <w:szCs w:val="20"/>
        </w:rPr>
        <w:t>s</w:t>
      </w:r>
      <w:r w:rsidRPr="0030393A">
        <w:rPr>
          <w:rFonts w:ascii="Arial" w:hAnsi="Arial" w:cs="Arial"/>
          <w:sz w:val="20"/>
          <w:szCs w:val="20"/>
        </w:rPr>
        <w:t>gos por tipo de cambio o tipo de interés de las inversiones financieras: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e) Valor activado en el ejercicio de los bienes construidos por la entidad:</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t>g) Desmantelamiento de Activos, procedimientos, implicaciones, efectos contables:</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h) Administración de activos; planeación con el objetivo de que el ente los utilice de manera más efectiva: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Default="00047625" w:rsidP="00047625">
      <w:pPr>
        <w:jc w:val="both"/>
        <w:rPr>
          <w:rFonts w:ascii="Arial" w:hAnsi="Arial" w:cs="Arial"/>
          <w:sz w:val="20"/>
          <w:szCs w:val="20"/>
        </w:rPr>
      </w:pPr>
    </w:p>
    <w:p w:rsidR="00047625" w:rsidRDefault="00047625" w:rsidP="00047625">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154051" w:rsidRPr="00A37CA6" w:rsidRDefault="00047625" w:rsidP="0032482B">
      <w:pPr>
        <w:numPr>
          <w:ilvl w:val="0"/>
          <w:numId w:val="5"/>
        </w:numPr>
        <w:jc w:val="both"/>
        <w:rPr>
          <w:rFonts w:ascii="Arial" w:hAnsi="Arial" w:cs="Arial"/>
          <w:sz w:val="20"/>
          <w:szCs w:val="20"/>
        </w:rPr>
      </w:pPr>
      <w:r w:rsidRPr="00A37CA6">
        <w:rPr>
          <w:rFonts w:ascii="Arial" w:hAnsi="Arial" w:cs="Arial"/>
          <w:sz w:val="20"/>
          <w:szCs w:val="20"/>
        </w:rPr>
        <w:t>Inversiones en valores:</w:t>
      </w:r>
    </w:p>
    <w:p w:rsidR="00154051" w:rsidRDefault="00154051" w:rsidP="00154051">
      <w:pPr>
        <w:ind w:left="720"/>
        <w:jc w:val="both"/>
        <w:rPr>
          <w:rFonts w:ascii="Arial" w:hAnsi="Arial" w:cs="Arial"/>
          <w:sz w:val="20"/>
          <w:szCs w:val="20"/>
        </w:rPr>
      </w:pPr>
    </w:p>
    <w:tbl>
      <w:tblPr>
        <w:tblW w:w="12828" w:type="dxa"/>
        <w:tblCellMar>
          <w:left w:w="70" w:type="dxa"/>
          <w:right w:w="70" w:type="dxa"/>
        </w:tblCellMar>
        <w:tblLook w:val="04A0" w:firstRow="1" w:lastRow="0" w:firstColumn="1" w:lastColumn="0" w:noHBand="0" w:noVBand="1"/>
      </w:tblPr>
      <w:tblGrid>
        <w:gridCol w:w="5624"/>
        <w:gridCol w:w="1617"/>
        <w:gridCol w:w="2061"/>
        <w:gridCol w:w="3526"/>
      </w:tblGrid>
      <w:tr w:rsidR="00DC5E9C" w:rsidRPr="00DC5E9C" w:rsidTr="00DC5E9C">
        <w:trPr>
          <w:trHeight w:val="326"/>
        </w:trPr>
        <w:tc>
          <w:tcPr>
            <w:tcW w:w="12828" w:type="dxa"/>
            <w:gridSpan w:val="4"/>
            <w:tcBorders>
              <w:top w:val="single" w:sz="4" w:space="0" w:color="auto"/>
              <w:left w:val="single" w:sz="4" w:space="0" w:color="auto"/>
              <w:bottom w:val="nil"/>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Resumen inversiones</w:t>
            </w:r>
          </w:p>
        </w:tc>
      </w:tr>
      <w:tr w:rsidR="00DC5E9C" w:rsidRPr="00DC5E9C" w:rsidTr="00DC5E9C">
        <w:trPr>
          <w:trHeight w:val="326"/>
        </w:trPr>
        <w:tc>
          <w:tcPr>
            <w:tcW w:w="12828" w:type="dxa"/>
            <w:gridSpan w:val="4"/>
            <w:tcBorders>
              <w:top w:val="nil"/>
              <w:left w:val="single" w:sz="4" w:space="0" w:color="auto"/>
              <w:bottom w:val="nil"/>
              <w:right w:val="single" w:sz="4" w:space="0" w:color="000000"/>
            </w:tcBorders>
            <w:shd w:val="clear" w:color="000000" w:fill="2F75B5"/>
            <w:noWrap/>
            <w:vAlign w:val="bottom"/>
            <w:hideMark/>
          </w:tcPr>
          <w:p w:rsidR="00DC5E9C" w:rsidRPr="00DC5E9C" w:rsidRDefault="00DC5E9C" w:rsidP="00186CF6">
            <w:pPr>
              <w:spacing w:after="0" w:line="240" w:lineRule="auto"/>
              <w:jc w:val="center"/>
              <w:rPr>
                <w:rFonts w:eastAsia="Times New Roman"/>
                <w:color w:val="FFFFFF"/>
                <w:lang w:eastAsia="es-MX"/>
              </w:rPr>
            </w:pPr>
            <w:r w:rsidRPr="00DC5E9C">
              <w:rPr>
                <w:rFonts w:eastAsia="Times New Roman"/>
                <w:color w:val="FFFFFF"/>
                <w:lang w:eastAsia="es-MX"/>
              </w:rPr>
              <w:t xml:space="preserve">Al mes </w:t>
            </w:r>
            <w:r w:rsidR="00DE6304">
              <w:rPr>
                <w:rFonts w:eastAsia="Times New Roman"/>
                <w:color w:val="FFFFFF"/>
                <w:lang w:eastAsia="es-MX"/>
              </w:rPr>
              <w:t>09</w:t>
            </w:r>
            <w:r w:rsidR="00186CF6">
              <w:rPr>
                <w:rFonts w:eastAsia="Times New Roman"/>
                <w:color w:val="FFFFFF"/>
                <w:lang w:eastAsia="es-MX"/>
              </w:rPr>
              <w:t xml:space="preserve">  Del Año 2020</w:t>
            </w:r>
          </w:p>
        </w:tc>
      </w:tr>
      <w:tr w:rsidR="00DC5E9C" w:rsidRPr="00DC5E9C" w:rsidTr="00DC5E9C">
        <w:trPr>
          <w:trHeight w:val="326"/>
        </w:trPr>
        <w:tc>
          <w:tcPr>
            <w:tcW w:w="12828" w:type="dxa"/>
            <w:gridSpan w:val="4"/>
            <w:tcBorders>
              <w:top w:val="nil"/>
              <w:left w:val="single" w:sz="4" w:space="0" w:color="auto"/>
              <w:bottom w:val="single" w:sz="4" w:space="0" w:color="auto"/>
              <w:right w:val="single" w:sz="4" w:space="0" w:color="000000"/>
            </w:tcBorders>
            <w:shd w:val="clear" w:color="000000" w:fill="2F75B5"/>
            <w:noWrap/>
            <w:vAlign w:val="bottom"/>
            <w:hideMark/>
          </w:tcPr>
          <w:p w:rsidR="00DC5E9C" w:rsidRPr="00DC5E9C" w:rsidRDefault="00DC5E9C" w:rsidP="00DC5E9C">
            <w:pPr>
              <w:spacing w:after="0" w:line="240" w:lineRule="auto"/>
              <w:jc w:val="center"/>
              <w:rPr>
                <w:rFonts w:eastAsia="Times New Roman"/>
                <w:color w:val="FFFFFF"/>
                <w:lang w:eastAsia="es-MX"/>
              </w:rPr>
            </w:pPr>
            <w:r w:rsidRPr="00DC5E9C">
              <w:rPr>
                <w:rFonts w:eastAsia="Times New Roman"/>
                <w:color w:val="FFFFFF"/>
                <w:lang w:eastAsia="es-MX"/>
              </w:rPr>
              <w:t>SISTEMA AVANZADO DE BACHILLERATO Y EDUCACIÓN SUPERIOR EN EL ESTADO DE GUANAJUATO</w:t>
            </w:r>
          </w:p>
        </w:tc>
      </w:tr>
      <w:tr w:rsidR="00DC5E9C" w:rsidRPr="00DC5E9C" w:rsidTr="00DC5E9C">
        <w:trPr>
          <w:trHeight w:val="555"/>
        </w:trPr>
        <w:tc>
          <w:tcPr>
            <w:tcW w:w="5624" w:type="dxa"/>
            <w:tcBorders>
              <w:top w:val="nil"/>
              <w:left w:val="single" w:sz="4" w:space="0" w:color="auto"/>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INVERSIONES FINANCIERAS</w:t>
            </w:r>
          </w:p>
        </w:tc>
        <w:tc>
          <w:tcPr>
            <w:tcW w:w="1617"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DE6304">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SALDO AL 3</w:t>
            </w:r>
            <w:r w:rsidR="005844F7">
              <w:rPr>
                <w:rFonts w:ascii="Arial" w:eastAsia="Times New Roman" w:hAnsi="Arial" w:cs="Arial"/>
                <w:b/>
                <w:bCs/>
                <w:sz w:val="20"/>
                <w:szCs w:val="20"/>
                <w:lang w:eastAsia="es-MX"/>
              </w:rPr>
              <w:t>0</w:t>
            </w:r>
            <w:r w:rsidR="00551CD7">
              <w:rPr>
                <w:rFonts w:ascii="Arial" w:eastAsia="Times New Roman" w:hAnsi="Arial" w:cs="Arial"/>
                <w:b/>
                <w:bCs/>
                <w:sz w:val="20"/>
                <w:szCs w:val="20"/>
                <w:lang w:eastAsia="es-MX"/>
              </w:rPr>
              <w:t>/</w:t>
            </w:r>
            <w:r w:rsidR="009473BD">
              <w:rPr>
                <w:rFonts w:ascii="Arial" w:eastAsia="Times New Roman" w:hAnsi="Arial" w:cs="Arial"/>
                <w:b/>
                <w:bCs/>
                <w:sz w:val="20"/>
                <w:szCs w:val="20"/>
                <w:lang w:eastAsia="es-MX"/>
              </w:rPr>
              <w:t>0</w:t>
            </w:r>
            <w:r w:rsidR="00DE6304">
              <w:rPr>
                <w:rFonts w:ascii="Arial" w:eastAsia="Times New Roman" w:hAnsi="Arial" w:cs="Arial"/>
                <w:b/>
                <w:bCs/>
                <w:sz w:val="20"/>
                <w:szCs w:val="20"/>
                <w:lang w:eastAsia="es-MX"/>
              </w:rPr>
              <w:t>9</w:t>
            </w:r>
            <w:r w:rsidRPr="00DC5E9C">
              <w:rPr>
                <w:rFonts w:ascii="Arial" w:eastAsia="Times New Roman" w:hAnsi="Arial" w:cs="Arial"/>
                <w:b/>
                <w:bCs/>
                <w:sz w:val="20"/>
                <w:szCs w:val="20"/>
                <w:lang w:eastAsia="es-MX"/>
              </w:rPr>
              <w:t>/20</w:t>
            </w:r>
            <w:r w:rsidR="00186CF6">
              <w:rPr>
                <w:rFonts w:ascii="Arial" w:eastAsia="Times New Roman" w:hAnsi="Arial" w:cs="Arial"/>
                <w:b/>
                <w:bCs/>
                <w:sz w:val="20"/>
                <w:szCs w:val="20"/>
                <w:lang w:eastAsia="es-MX"/>
              </w:rPr>
              <w:t>20</w:t>
            </w:r>
          </w:p>
        </w:tc>
        <w:tc>
          <w:tcPr>
            <w:tcW w:w="2061" w:type="dxa"/>
            <w:tcBorders>
              <w:top w:val="nil"/>
              <w:left w:val="nil"/>
              <w:bottom w:val="single" w:sz="4" w:space="0" w:color="auto"/>
              <w:right w:val="single" w:sz="4" w:space="0" w:color="auto"/>
            </w:tcBorders>
            <w:shd w:val="clear" w:color="000000" w:fill="2F75B5"/>
            <w:vAlign w:val="center"/>
            <w:hideMark/>
          </w:tcPr>
          <w:p w:rsidR="00DC5E9C" w:rsidRPr="00DC5E9C" w:rsidRDefault="00DC5E9C" w:rsidP="00186CF6">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S</w:t>
            </w:r>
            <w:r w:rsidR="00551CD7">
              <w:rPr>
                <w:rFonts w:ascii="Arial" w:eastAsia="Times New Roman" w:hAnsi="Arial" w:cs="Arial"/>
                <w:b/>
                <w:bCs/>
                <w:sz w:val="20"/>
                <w:szCs w:val="20"/>
                <w:lang w:eastAsia="es-MX"/>
              </w:rPr>
              <w:t>ALDO AL 31/12</w:t>
            </w:r>
            <w:r w:rsidRPr="00DC5E9C">
              <w:rPr>
                <w:rFonts w:ascii="Arial" w:eastAsia="Times New Roman" w:hAnsi="Arial" w:cs="Arial"/>
                <w:b/>
                <w:bCs/>
                <w:sz w:val="20"/>
                <w:szCs w:val="20"/>
                <w:lang w:eastAsia="es-MX"/>
              </w:rPr>
              <w:t>/201</w:t>
            </w:r>
            <w:r w:rsidR="00186CF6">
              <w:rPr>
                <w:rFonts w:ascii="Arial" w:eastAsia="Times New Roman" w:hAnsi="Arial" w:cs="Arial"/>
                <w:b/>
                <w:bCs/>
                <w:sz w:val="20"/>
                <w:szCs w:val="20"/>
                <w:lang w:eastAsia="es-MX"/>
              </w:rPr>
              <w:t>9</w:t>
            </w:r>
          </w:p>
        </w:tc>
        <w:tc>
          <w:tcPr>
            <w:tcW w:w="3525" w:type="dxa"/>
            <w:tcBorders>
              <w:top w:val="nil"/>
              <w:left w:val="nil"/>
              <w:bottom w:val="single" w:sz="4" w:space="0" w:color="auto"/>
              <w:right w:val="single" w:sz="4" w:space="0" w:color="auto"/>
            </w:tcBorders>
            <w:shd w:val="clear" w:color="000000" w:fill="2F75B5"/>
            <w:noWrap/>
            <w:vAlign w:val="center"/>
            <w:hideMark/>
          </w:tcPr>
          <w:p w:rsidR="00DC5E9C" w:rsidRPr="00DC5E9C" w:rsidRDefault="00DC5E9C" w:rsidP="00DC5E9C">
            <w:pPr>
              <w:spacing w:after="0" w:line="240" w:lineRule="auto"/>
              <w:jc w:val="center"/>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TIPO</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c>
          <w:tcPr>
            <w:tcW w:w="3525"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jc w:val="right"/>
              <w:rPr>
                <w:rFonts w:eastAsia="Times New Roman"/>
                <w:color w:val="000000"/>
                <w:sz w:val="20"/>
                <w:szCs w:val="20"/>
                <w:lang w:eastAsia="es-MX"/>
              </w:rPr>
            </w:pPr>
            <w:r w:rsidRPr="00DC5E9C">
              <w:rPr>
                <w:rFonts w:eastAsia="Times New Roman"/>
                <w:color w:val="000000"/>
                <w:sz w:val="20"/>
                <w:szCs w:val="20"/>
                <w:lang w:eastAsia="es-MX"/>
              </w:rPr>
              <w:t xml:space="preserve"> </w:t>
            </w:r>
          </w:p>
        </w:tc>
      </w:tr>
      <w:tr w:rsidR="00DC5E9C" w:rsidRPr="00DC5E9C" w:rsidTr="00DC5E9C">
        <w:trPr>
          <w:trHeight w:val="751"/>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proofErr w:type="gramStart"/>
            <w:r w:rsidRPr="00DC5E9C">
              <w:rPr>
                <w:rFonts w:ascii="Arial" w:eastAsia="Times New Roman" w:hAnsi="Arial" w:cs="Arial"/>
                <w:sz w:val="20"/>
                <w:szCs w:val="20"/>
                <w:lang w:eastAsia="es-MX"/>
              </w:rPr>
              <w:t>1121102002  INV</w:t>
            </w:r>
            <w:proofErr w:type="gramEnd"/>
            <w:r w:rsidRPr="00DC5E9C">
              <w:rPr>
                <w:rFonts w:ascii="Arial" w:eastAsia="Times New Roman" w:hAnsi="Arial" w:cs="Arial"/>
                <w:sz w:val="20"/>
                <w:szCs w:val="20"/>
                <w:lang w:eastAsia="es-MX"/>
              </w:rPr>
              <w:t xml:space="preserve"> BANCOMER INF. 1351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154051" w:rsidRPr="00DC5E9C">
              <w:rPr>
                <w:rFonts w:eastAsia="Times New Roman"/>
                <w:color w:val="000000"/>
                <w:sz w:val="20"/>
                <w:szCs w:val="20"/>
                <w:lang w:eastAsia="es-MX"/>
              </w:rPr>
              <w:t xml:space="preserve">                      -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154051">
            <w:pPr>
              <w:spacing w:after="0" w:line="240" w:lineRule="auto"/>
              <w:rPr>
                <w:rFonts w:eastAsia="Times New Roman"/>
                <w:color w:val="000000"/>
                <w:sz w:val="16"/>
                <w:szCs w:val="16"/>
                <w:lang w:eastAsia="es-MX"/>
              </w:rPr>
            </w:pP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1121109001  IXE CASA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E97A8B" w:rsidRDefault="00E97A8B" w:rsidP="00E97A8B">
            <w:pPr>
              <w:spacing w:after="0" w:line="240" w:lineRule="auto"/>
              <w:rPr>
                <w:rFonts w:ascii="Arial" w:eastAsia="Times New Roman" w:hAnsi="Arial" w:cs="Arial"/>
                <w:color w:val="000000"/>
                <w:sz w:val="16"/>
                <w:szCs w:val="16"/>
              </w:rPr>
            </w:pPr>
          </w:p>
          <w:p w:rsidR="00DC5E9C" w:rsidRPr="00DC5E9C" w:rsidRDefault="00B966BD" w:rsidP="005844F7">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w:t>
            </w:r>
            <w:r w:rsidR="00C5602C">
              <w:rPr>
                <w:rFonts w:eastAsia="Times New Roman"/>
                <w:color w:val="000000"/>
                <w:sz w:val="20"/>
                <w:szCs w:val="20"/>
                <w:lang w:eastAsia="es-MX"/>
              </w:rPr>
              <w:t>398,187</w:t>
            </w:r>
            <w:r w:rsidRPr="00376329">
              <w:rPr>
                <w:rFonts w:eastAsia="Times New Roman"/>
                <w:color w:val="000000"/>
                <w:sz w:val="20"/>
                <w:szCs w:val="20"/>
                <w:lang w:eastAsia="es-MX"/>
              </w:rPr>
              <w:t>.</w:t>
            </w:r>
            <w:r w:rsidR="00C5602C">
              <w:rPr>
                <w:rFonts w:eastAsia="Times New Roman"/>
                <w:color w:val="000000"/>
                <w:sz w:val="20"/>
                <w:szCs w:val="20"/>
                <w:lang w:eastAsia="es-MX"/>
              </w:rPr>
              <w:t>96</w:t>
            </w:r>
            <w:r w:rsidRPr="00376329">
              <w:rPr>
                <w:rFonts w:eastAsia="Times New Roman"/>
                <w:color w:val="000000"/>
                <w:sz w:val="20"/>
                <w:szCs w:val="20"/>
                <w:lang w:eastAsia="es-MX"/>
              </w:rPr>
              <w:t xml:space="preserve"> </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154051" w:rsidP="00DC5E9C">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w:t>
            </w:r>
            <w:r w:rsidR="00186CF6">
              <w:rPr>
                <w:rFonts w:eastAsia="Times New Roman"/>
                <w:color w:val="000000"/>
                <w:sz w:val="20"/>
                <w:szCs w:val="20"/>
                <w:lang w:eastAsia="es-MX"/>
              </w:rPr>
              <w:t>397,929.73</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 12 MESES</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5844F7">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707AB">
              <w:rPr>
                <w:rFonts w:eastAsia="Times New Roman"/>
                <w:color w:val="000000"/>
                <w:sz w:val="20"/>
                <w:szCs w:val="20"/>
                <w:lang w:eastAsia="es-MX"/>
              </w:rPr>
              <w:t xml:space="preserve"> </w:t>
            </w:r>
            <w:r w:rsidRPr="00DC5E9C">
              <w:rPr>
                <w:rFonts w:eastAsia="Times New Roman"/>
                <w:color w:val="000000"/>
                <w:sz w:val="20"/>
                <w:szCs w:val="20"/>
                <w:lang w:eastAsia="es-MX"/>
              </w:rPr>
              <w:t>39</w:t>
            </w:r>
            <w:r w:rsidR="005844F7">
              <w:rPr>
                <w:rFonts w:eastAsia="Times New Roman"/>
                <w:color w:val="000000"/>
                <w:sz w:val="20"/>
                <w:szCs w:val="20"/>
                <w:lang w:eastAsia="es-MX"/>
              </w:rPr>
              <w:t>8</w:t>
            </w:r>
            <w:r w:rsidRPr="00DC5E9C">
              <w:rPr>
                <w:rFonts w:eastAsia="Times New Roman"/>
                <w:color w:val="000000"/>
                <w:sz w:val="20"/>
                <w:szCs w:val="20"/>
                <w:lang w:eastAsia="es-MX"/>
              </w:rPr>
              <w:t>,</w:t>
            </w:r>
            <w:r w:rsidR="00C5602C">
              <w:rPr>
                <w:rFonts w:eastAsia="Times New Roman"/>
                <w:color w:val="000000"/>
                <w:sz w:val="20"/>
                <w:szCs w:val="20"/>
                <w:lang w:eastAsia="es-MX"/>
              </w:rPr>
              <w:t>187</w:t>
            </w:r>
            <w:r w:rsidR="00E97A8B">
              <w:rPr>
                <w:rFonts w:eastAsia="Times New Roman"/>
                <w:color w:val="000000"/>
                <w:sz w:val="20"/>
                <w:szCs w:val="20"/>
                <w:lang w:eastAsia="es-MX"/>
              </w:rPr>
              <w:t>.</w:t>
            </w:r>
            <w:r w:rsidR="00C5602C">
              <w:rPr>
                <w:rFonts w:eastAsia="Times New Roman"/>
                <w:color w:val="000000"/>
                <w:sz w:val="20"/>
                <w:szCs w:val="20"/>
                <w:lang w:eastAsia="es-MX"/>
              </w:rPr>
              <w:t>96</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E97A8B" w:rsidP="00186CF6">
            <w:pPr>
              <w:spacing w:after="0" w:line="240" w:lineRule="auto"/>
              <w:rPr>
                <w:rFonts w:eastAsia="Times New Roman"/>
                <w:color w:val="000000"/>
                <w:sz w:val="20"/>
                <w:szCs w:val="20"/>
                <w:lang w:eastAsia="es-MX"/>
              </w:rPr>
            </w:pPr>
            <w:r>
              <w:rPr>
                <w:rFonts w:eastAsia="Times New Roman"/>
                <w:color w:val="000000"/>
                <w:sz w:val="20"/>
                <w:szCs w:val="20"/>
                <w:lang w:eastAsia="es-MX"/>
              </w:rPr>
              <w:t xml:space="preserve">          397,</w:t>
            </w:r>
            <w:r w:rsidR="00186CF6">
              <w:rPr>
                <w:rFonts w:eastAsia="Times New Roman"/>
                <w:color w:val="000000"/>
                <w:sz w:val="20"/>
                <w:szCs w:val="20"/>
                <w:lang w:eastAsia="es-MX"/>
              </w:rPr>
              <w:t>929.73</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jc w:val="right"/>
              <w:rPr>
                <w:rFonts w:eastAsia="Times New Roman"/>
                <w:color w:val="000000"/>
                <w:sz w:val="16"/>
                <w:szCs w:val="16"/>
                <w:lang w:eastAsia="es-MX"/>
              </w:rPr>
            </w:pPr>
            <w:r w:rsidRPr="00DC5E9C">
              <w:rPr>
                <w:rFonts w:eastAsia="Times New Roman"/>
                <w:color w:val="000000"/>
                <w:sz w:val="16"/>
                <w:szCs w:val="16"/>
                <w:lang w:eastAsia="es-MX"/>
              </w:rPr>
              <w:t xml:space="preserve"> </w:t>
            </w:r>
          </w:p>
        </w:tc>
      </w:tr>
      <w:tr w:rsidR="00DC5E9C" w:rsidRPr="00DC5E9C" w:rsidTr="00DC5E9C">
        <w:trPr>
          <w:trHeight w:val="506"/>
        </w:trPr>
        <w:tc>
          <w:tcPr>
            <w:tcW w:w="5624" w:type="dxa"/>
            <w:tcBorders>
              <w:top w:val="nil"/>
              <w:left w:val="single" w:sz="4" w:space="0" w:color="auto"/>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ascii="Arial" w:eastAsia="Times New Roman" w:hAnsi="Arial" w:cs="Arial"/>
                <w:sz w:val="20"/>
                <w:szCs w:val="20"/>
                <w:lang w:eastAsia="es-MX"/>
              </w:rPr>
            </w:pPr>
            <w:r w:rsidRPr="00DC5E9C">
              <w:rPr>
                <w:rFonts w:ascii="Arial" w:eastAsia="Times New Roman" w:hAnsi="Arial" w:cs="Arial"/>
                <w:sz w:val="20"/>
                <w:szCs w:val="20"/>
                <w:lang w:eastAsia="es-MX"/>
              </w:rPr>
              <w:t>1211109001  LP IXE CASA DE BOLSA 589531</w:t>
            </w:r>
          </w:p>
        </w:tc>
        <w:tc>
          <w:tcPr>
            <w:tcW w:w="1617" w:type="dxa"/>
            <w:tcBorders>
              <w:top w:val="nil"/>
              <w:left w:val="nil"/>
              <w:bottom w:val="single" w:sz="4" w:space="0" w:color="auto"/>
              <w:right w:val="single" w:sz="4" w:space="0" w:color="auto"/>
            </w:tcBorders>
            <w:shd w:val="clear" w:color="000000" w:fill="FFFFFF"/>
            <w:noWrap/>
            <w:vAlign w:val="bottom"/>
            <w:hideMark/>
          </w:tcPr>
          <w:p w:rsidR="00DC5E9C" w:rsidRPr="00DC5E9C" w:rsidRDefault="00B966BD" w:rsidP="00B966BD">
            <w:pPr>
              <w:spacing w:after="0" w:line="240" w:lineRule="auto"/>
              <w:jc w:val="center"/>
              <w:rPr>
                <w:rFonts w:eastAsia="Times New Roman"/>
                <w:color w:val="000000"/>
                <w:sz w:val="20"/>
                <w:szCs w:val="20"/>
                <w:lang w:eastAsia="es-MX"/>
              </w:rPr>
            </w:pPr>
            <w:r w:rsidRPr="00DC5E9C">
              <w:rPr>
                <w:rFonts w:eastAsia="Times New Roman"/>
                <w:color w:val="000000"/>
                <w:sz w:val="20"/>
                <w:szCs w:val="20"/>
                <w:lang w:eastAsia="es-MX"/>
              </w:rPr>
              <w:t>434,453.71</w:t>
            </w:r>
          </w:p>
        </w:tc>
        <w:tc>
          <w:tcPr>
            <w:tcW w:w="2061" w:type="dxa"/>
            <w:tcBorders>
              <w:top w:val="nil"/>
              <w:left w:val="nil"/>
              <w:bottom w:val="single" w:sz="4" w:space="0" w:color="auto"/>
              <w:right w:val="single" w:sz="4" w:space="0" w:color="auto"/>
            </w:tcBorders>
            <w:shd w:val="clear" w:color="000000" w:fill="FFFFFF"/>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FFFFFF"/>
            <w:vAlign w:val="bottom"/>
            <w:hideMark/>
          </w:tcPr>
          <w:p w:rsidR="00DC5E9C" w:rsidRPr="00DC5E9C" w:rsidRDefault="00DC5E9C" w:rsidP="00DC5E9C">
            <w:pPr>
              <w:spacing w:after="0" w:line="240" w:lineRule="auto"/>
              <w:rPr>
                <w:rFonts w:eastAsia="Times New Roman"/>
                <w:color w:val="000000"/>
                <w:sz w:val="16"/>
                <w:szCs w:val="16"/>
                <w:lang w:eastAsia="es-MX"/>
              </w:rPr>
            </w:pPr>
            <w:r w:rsidRPr="00DC5E9C">
              <w:rPr>
                <w:rFonts w:eastAsia="Times New Roman"/>
                <w:color w:val="000000"/>
                <w:sz w:val="16"/>
                <w:szCs w:val="16"/>
                <w:lang w:eastAsia="es-MX"/>
              </w:rPr>
              <w:t>Certificado bursátil. Ingresos Propios provenientes del Bachillerato y Universidad del SABES</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ascii="Arial" w:eastAsia="Times New Roman" w:hAnsi="Arial" w:cs="Arial"/>
                <w:b/>
                <w:bCs/>
                <w:sz w:val="20"/>
                <w:szCs w:val="20"/>
                <w:lang w:eastAsia="es-MX"/>
              </w:rPr>
            </w:pPr>
            <w:r w:rsidRPr="00DC5E9C">
              <w:rPr>
                <w:rFonts w:ascii="Arial" w:eastAsia="Times New Roman" w:hAnsi="Arial" w:cs="Arial"/>
                <w:b/>
                <w:bCs/>
                <w:sz w:val="20"/>
                <w:szCs w:val="20"/>
                <w:lang w:eastAsia="es-MX"/>
              </w:rPr>
              <w:t>*LARGO PLAZO</w:t>
            </w:r>
          </w:p>
        </w:tc>
        <w:tc>
          <w:tcPr>
            <w:tcW w:w="1617"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w:t>
            </w:r>
            <w:r w:rsidR="005844F7">
              <w:rPr>
                <w:rFonts w:eastAsia="Times New Roman"/>
                <w:color w:val="000000"/>
                <w:sz w:val="20"/>
                <w:szCs w:val="20"/>
                <w:lang w:eastAsia="es-MX"/>
              </w:rPr>
              <w:t xml:space="preserve"> 434,453.71</w:t>
            </w:r>
            <w:r w:rsidRPr="00DC5E9C">
              <w:rPr>
                <w:rFonts w:eastAsia="Times New Roman"/>
                <w:color w:val="000000"/>
                <w:sz w:val="20"/>
                <w:szCs w:val="20"/>
                <w:lang w:eastAsia="es-MX"/>
              </w:rPr>
              <w:t xml:space="preserve"> </w:t>
            </w:r>
          </w:p>
        </w:tc>
        <w:tc>
          <w:tcPr>
            <w:tcW w:w="2061"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xml:space="preserve">            434,453.71 </w:t>
            </w:r>
          </w:p>
        </w:tc>
        <w:tc>
          <w:tcPr>
            <w:tcW w:w="3525" w:type="dxa"/>
            <w:tcBorders>
              <w:top w:val="nil"/>
              <w:left w:val="nil"/>
              <w:bottom w:val="single" w:sz="4" w:space="0" w:color="auto"/>
              <w:right w:val="single" w:sz="4" w:space="0" w:color="auto"/>
            </w:tcBorders>
            <w:shd w:val="clear" w:color="000000" w:fill="BDD7EE"/>
            <w:noWrap/>
            <w:vAlign w:val="bottom"/>
            <w:hideMark/>
          </w:tcPr>
          <w:p w:rsidR="00DC5E9C" w:rsidRPr="00DC5E9C" w:rsidRDefault="00DC5E9C" w:rsidP="00DC5E9C">
            <w:pPr>
              <w:spacing w:after="0" w:line="240" w:lineRule="auto"/>
              <w:rPr>
                <w:rFonts w:eastAsia="Times New Roman"/>
                <w:color w:val="000000"/>
                <w:sz w:val="20"/>
                <w:szCs w:val="20"/>
                <w:lang w:eastAsia="es-MX"/>
              </w:rPr>
            </w:pPr>
            <w:r w:rsidRPr="00DC5E9C">
              <w:rPr>
                <w:rFonts w:eastAsia="Times New Roman"/>
                <w:color w:val="000000"/>
                <w:sz w:val="20"/>
                <w:szCs w:val="20"/>
                <w:lang w:eastAsia="es-MX"/>
              </w:rPr>
              <w:t> </w:t>
            </w:r>
          </w:p>
        </w:tc>
      </w:tr>
      <w:tr w:rsidR="00DC5E9C" w:rsidRPr="00DC5E9C" w:rsidTr="00DC5E9C">
        <w:trPr>
          <w:trHeight w:val="326"/>
        </w:trPr>
        <w:tc>
          <w:tcPr>
            <w:tcW w:w="5624" w:type="dxa"/>
            <w:tcBorders>
              <w:top w:val="nil"/>
              <w:left w:val="single" w:sz="4" w:space="0" w:color="auto"/>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rPr>
                <w:rFonts w:ascii="Arial" w:eastAsia="Times New Roman" w:hAnsi="Arial" w:cs="Arial"/>
                <w:b/>
                <w:bCs/>
                <w:color w:val="FFFFFF"/>
                <w:sz w:val="16"/>
                <w:szCs w:val="16"/>
                <w:lang w:eastAsia="es-MX"/>
              </w:rPr>
            </w:pPr>
            <w:r w:rsidRPr="00DC5E9C">
              <w:rPr>
                <w:rFonts w:ascii="Arial" w:eastAsia="Times New Roman" w:hAnsi="Arial" w:cs="Arial"/>
                <w:b/>
                <w:bCs/>
                <w:color w:val="FFFFFF"/>
                <w:sz w:val="16"/>
                <w:szCs w:val="16"/>
                <w:lang w:eastAsia="es-MX"/>
              </w:rPr>
              <w:t>**TOTAL INVERSIONES FINANCIERAS</w:t>
            </w:r>
          </w:p>
        </w:tc>
        <w:tc>
          <w:tcPr>
            <w:tcW w:w="1617"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8253EB">
            <w:pPr>
              <w:spacing w:after="0" w:line="240" w:lineRule="auto"/>
              <w:rPr>
                <w:rFonts w:eastAsia="Times New Roman"/>
                <w:color w:val="FFFFFF"/>
                <w:sz w:val="20"/>
                <w:szCs w:val="20"/>
                <w:lang w:eastAsia="es-MX"/>
              </w:rPr>
            </w:pPr>
            <w:r w:rsidRPr="00DC5E9C">
              <w:rPr>
                <w:rFonts w:eastAsia="Times New Roman"/>
                <w:color w:val="FFFFFF"/>
                <w:sz w:val="20"/>
                <w:szCs w:val="20"/>
                <w:lang w:eastAsia="es-MX"/>
              </w:rPr>
              <w:t xml:space="preserve">   </w:t>
            </w:r>
            <w:r w:rsidR="00376329">
              <w:rPr>
                <w:rFonts w:eastAsia="Times New Roman"/>
                <w:color w:val="FFFFFF"/>
                <w:sz w:val="20"/>
                <w:szCs w:val="20"/>
                <w:lang w:eastAsia="es-MX"/>
              </w:rPr>
              <w:t xml:space="preserve"> </w:t>
            </w:r>
            <w:r w:rsidRPr="00DC5E9C">
              <w:rPr>
                <w:rFonts w:eastAsia="Times New Roman"/>
                <w:color w:val="FFFFFF"/>
                <w:sz w:val="20"/>
                <w:szCs w:val="20"/>
                <w:lang w:eastAsia="es-MX"/>
              </w:rPr>
              <w:t xml:space="preserve">  </w:t>
            </w:r>
            <w:r w:rsidR="00C5602C">
              <w:rPr>
                <w:rFonts w:eastAsia="Times New Roman"/>
                <w:color w:val="FFFFFF"/>
                <w:sz w:val="20"/>
                <w:szCs w:val="20"/>
                <w:lang w:eastAsia="es-MX"/>
              </w:rPr>
              <w:t>832,641.67</w:t>
            </w:r>
          </w:p>
        </w:tc>
        <w:tc>
          <w:tcPr>
            <w:tcW w:w="2061" w:type="dxa"/>
            <w:tcBorders>
              <w:top w:val="nil"/>
              <w:left w:val="nil"/>
              <w:bottom w:val="single" w:sz="4" w:space="0" w:color="auto"/>
              <w:right w:val="single" w:sz="4" w:space="0" w:color="auto"/>
            </w:tcBorders>
            <w:shd w:val="clear" w:color="000000" w:fill="2F75B5"/>
            <w:noWrap/>
            <w:vAlign w:val="bottom"/>
            <w:hideMark/>
          </w:tcPr>
          <w:p w:rsidR="00DC5E9C" w:rsidRPr="00DC5E9C" w:rsidRDefault="00154051" w:rsidP="00186CF6">
            <w:pPr>
              <w:spacing w:after="0" w:line="240" w:lineRule="auto"/>
              <w:rPr>
                <w:rFonts w:eastAsia="Times New Roman"/>
                <w:color w:val="FFFFFF"/>
                <w:sz w:val="20"/>
                <w:szCs w:val="20"/>
                <w:lang w:eastAsia="es-MX"/>
              </w:rPr>
            </w:pPr>
            <w:r>
              <w:rPr>
                <w:rFonts w:eastAsia="Times New Roman"/>
                <w:color w:val="FFFFFF"/>
                <w:sz w:val="20"/>
                <w:szCs w:val="20"/>
                <w:lang w:eastAsia="es-MX"/>
              </w:rPr>
              <w:t xml:space="preserve">            </w:t>
            </w:r>
            <w:r w:rsidR="00E97A8B">
              <w:rPr>
                <w:rFonts w:eastAsia="Times New Roman"/>
                <w:color w:val="FFFFFF"/>
                <w:sz w:val="20"/>
                <w:szCs w:val="20"/>
                <w:lang w:eastAsia="es-MX"/>
              </w:rPr>
              <w:t>83</w:t>
            </w:r>
            <w:r w:rsidR="00186CF6">
              <w:rPr>
                <w:rFonts w:eastAsia="Times New Roman"/>
                <w:color w:val="FFFFFF"/>
                <w:sz w:val="20"/>
                <w:szCs w:val="20"/>
                <w:lang w:eastAsia="es-MX"/>
              </w:rPr>
              <w:t>2</w:t>
            </w:r>
            <w:r w:rsidR="00E97A8B">
              <w:rPr>
                <w:rFonts w:eastAsia="Times New Roman"/>
                <w:color w:val="FFFFFF"/>
                <w:sz w:val="20"/>
                <w:szCs w:val="20"/>
                <w:lang w:eastAsia="es-MX"/>
              </w:rPr>
              <w:t>,</w:t>
            </w:r>
            <w:r w:rsidR="00186CF6">
              <w:rPr>
                <w:rFonts w:eastAsia="Times New Roman"/>
                <w:color w:val="FFFFFF"/>
                <w:sz w:val="20"/>
                <w:szCs w:val="20"/>
                <w:lang w:eastAsia="es-MX"/>
              </w:rPr>
              <w:t>383.44</w:t>
            </w:r>
          </w:p>
        </w:tc>
        <w:tc>
          <w:tcPr>
            <w:tcW w:w="3525" w:type="dxa"/>
            <w:tcBorders>
              <w:top w:val="nil"/>
              <w:left w:val="nil"/>
              <w:bottom w:val="single" w:sz="4" w:space="0" w:color="auto"/>
              <w:right w:val="single" w:sz="4" w:space="0" w:color="auto"/>
            </w:tcBorders>
            <w:shd w:val="clear" w:color="000000" w:fill="2F75B5"/>
            <w:noWrap/>
            <w:vAlign w:val="bottom"/>
            <w:hideMark/>
          </w:tcPr>
          <w:p w:rsidR="00DC5E9C" w:rsidRPr="00DC5E9C" w:rsidRDefault="00DC5E9C" w:rsidP="00DC5E9C">
            <w:pPr>
              <w:spacing w:after="0" w:line="240" w:lineRule="auto"/>
              <w:jc w:val="right"/>
              <w:rPr>
                <w:rFonts w:eastAsia="Times New Roman"/>
                <w:color w:val="FFFFFF"/>
                <w:sz w:val="20"/>
                <w:szCs w:val="20"/>
                <w:lang w:eastAsia="es-MX"/>
              </w:rPr>
            </w:pPr>
            <w:r w:rsidRPr="00DC5E9C">
              <w:rPr>
                <w:rFonts w:eastAsia="Times New Roman"/>
                <w:color w:val="FFFFFF"/>
                <w:sz w:val="20"/>
                <w:szCs w:val="20"/>
                <w:lang w:eastAsia="es-MX"/>
              </w:rPr>
              <w:t xml:space="preserve"> </w:t>
            </w:r>
          </w:p>
        </w:tc>
      </w:tr>
    </w:tbl>
    <w:p w:rsidR="00047625" w:rsidRDefault="00047625" w:rsidP="00047625">
      <w:pPr>
        <w:jc w:val="both"/>
        <w:rPr>
          <w:rFonts w:ascii="Arial" w:hAnsi="Arial" w:cs="Arial"/>
          <w:sz w:val="20"/>
          <w:szCs w:val="20"/>
        </w:rPr>
      </w:pPr>
    </w:p>
    <w:p w:rsidR="00047625" w:rsidRPr="00F64554" w:rsidRDefault="00047625" w:rsidP="00047625">
      <w:pPr>
        <w:ind w:left="720"/>
        <w:jc w:val="both"/>
        <w:rPr>
          <w:rFonts w:ascii="Arial" w:hAnsi="Arial" w:cs="Arial"/>
          <w:sz w:val="20"/>
          <w:szCs w:val="20"/>
        </w:rPr>
      </w:pPr>
    </w:p>
    <w:p w:rsidR="003A39C0" w:rsidRDefault="003A39C0" w:rsidP="00047625">
      <w:pPr>
        <w:jc w:val="both"/>
        <w:rPr>
          <w:rFonts w:ascii="Arial" w:hAnsi="Arial" w:cs="Arial"/>
          <w:sz w:val="20"/>
          <w:szCs w:val="20"/>
        </w:rPr>
      </w:pPr>
    </w:p>
    <w:p w:rsidR="00047625" w:rsidRPr="0030393A" w:rsidRDefault="00047625" w:rsidP="00047625">
      <w:pPr>
        <w:jc w:val="both"/>
        <w:rPr>
          <w:rFonts w:ascii="Arial" w:hAnsi="Arial" w:cs="Arial"/>
          <w:sz w:val="20"/>
          <w:szCs w:val="20"/>
        </w:rPr>
      </w:pPr>
      <w:r w:rsidRPr="0030393A">
        <w:rPr>
          <w:rFonts w:ascii="Arial" w:hAnsi="Arial" w:cs="Arial"/>
          <w:sz w:val="20"/>
          <w:szCs w:val="20"/>
        </w:rPr>
        <w:lastRenderedPageBreak/>
        <w:t>b) Patrimonio de Organismos descentralizados de Control Presupuestario Indirecto:</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c) Inversiones en empresas de participación mayoritaria: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d) Inversiones en empresas de participación minoritaria: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e) Patrimonio de organismos descentralizados de control presupuestario directo, según corresponda:</w:t>
      </w:r>
    </w:p>
    <w:p w:rsidR="00047625" w:rsidRDefault="00A04373" w:rsidP="00047625">
      <w:pPr>
        <w:jc w:val="both"/>
        <w:rPr>
          <w:rFonts w:ascii="Arial" w:hAnsi="Arial" w:cs="Arial"/>
          <w:sz w:val="20"/>
          <w:szCs w:val="20"/>
          <w:u w:val="single"/>
        </w:rPr>
      </w:pPr>
      <w:r w:rsidRPr="00A04373">
        <w:rPr>
          <w:rFonts w:ascii="Arial" w:hAnsi="Arial" w:cs="Arial"/>
          <w:sz w:val="20"/>
          <w:szCs w:val="20"/>
          <w:u w:val="single"/>
        </w:rPr>
        <w:t>$1,</w:t>
      </w:r>
      <w:r w:rsidR="00D64919">
        <w:rPr>
          <w:rFonts w:ascii="Arial" w:hAnsi="Arial" w:cs="Arial"/>
          <w:sz w:val="20"/>
          <w:szCs w:val="20"/>
          <w:u w:val="single"/>
        </w:rPr>
        <w:t>138,191,928</w:t>
      </w:r>
    </w:p>
    <w:p w:rsidR="00047625" w:rsidRDefault="0004762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9. Fideicomisos, Mandatos y Análogos: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deberá informar:</w:t>
      </w:r>
    </w:p>
    <w:p w:rsidR="00047625" w:rsidRPr="0030393A" w:rsidRDefault="00047625" w:rsidP="00047625">
      <w:pPr>
        <w:jc w:val="both"/>
        <w:rPr>
          <w:rFonts w:ascii="Arial" w:hAnsi="Arial" w:cs="Arial"/>
          <w:sz w:val="20"/>
          <w:szCs w:val="20"/>
        </w:rPr>
      </w:pPr>
      <w:r w:rsidRPr="0030393A">
        <w:rPr>
          <w:rFonts w:ascii="Arial" w:hAnsi="Arial" w:cs="Arial"/>
          <w:sz w:val="20"/>
          <w:szCs w:val="20"/>
        </w:rPr>
        <w:t>a) Por ramo administrativo que los reporta: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047625" w:rsidRPr="0030393A" w:rsidRDefault="00047625" w:rsidP="00047625">
      <w:pPr>
        <w:jc w:val="both"/>
        <w:rPr>
          <w:rFonts w:ascii="Arial" w:hAnsi="Arial" w:cs="Arial"/>
          <w:sz w:val="20"/>
          <w:szCs w:val="20"/>
        </w:rPr>
      </w:pPr>
      <w:r w:rsidRPr="0030393A">
        <w:rPr>
          <w:rFonts w:ascii="Arial" w:hAnsi="Arial" w:cs="Arial"/>
          <w:sz w:val="20"/>
          <w:szCs w:val="20"/>
        </w:rPr>
        <w:t>b) Enlistar los de mayor monto de disponibilidad, relacionando aquéllos que conforman el 80% de las disponibilidades:</w:t>
      </w:r>
    </w:p>
    <w:p w:rsidR="00A37CA6" w:rsidRDefault="00047625" w:rsidP="00A37CA6">
      <w:pPr>
        <w:jc w:val="both"/>
        <w:rPr>
          <w:rFonts w:ascii="Arial" w:hAnsi="Arial" w:cs="Arial"/>
          <w:sz w:val="20"/>
          <w:szCs w:val="20"/>
          <w:u w:val="single"/>
        </w:rPr>
      </w:pPr>
      <w:r>
        <w:rPr>
          <w:rFonts w:ascii="Arial" w:hAnsi="Arial" w:cs="Arial"/>
          <w:sz w:val="20"/>
          <w:szCs w:val="20"/>
          <w:u w:val="single"/>
        </w:rPr>
        <w:t>No aplica.</w:t>
      </w:r>
    </w:p>
    <w:p w:rsidR="00003A62" w:rsidRDefault="00003A62" w:rsidP="00A37CA6">
      <w:pPr>
        <w:jc w:val="both"/>
        <w:rPr>
          <w:rFonts w:ascii="Arial" w:hAnsi="Arial" w:cs="Arial"/>
          <w:sz w:val="20"/>
          <w:szCs w:val="20"/>
          <w:u w:val="single"/>
        </w:rPr>
      </w:pPr>
    </w:p>
    <w:p w:rsidR="00B056A8" w:rsidRDefault="00B056A8" w:rsidP="00A37CA6">
      <w:pPr>
        <w:jc w:val="both"/>
        <w:rPr>
          <w:rFonts w:ascii="Arial" w:hAnsi="Arial" w:cs="Arial"/>
          <w:sz w:val="20"/>
          <w:szCs w:val="20"/>
          <w:u w:val="single"/>
        </w:rPr>
      </w:pPr>
    </w:p>
    <w:p w:rsidR="00A37CA6" w:rsidRDefault="00047625" w:rsidP="00A37CA6">
      <w:pPr>
        <w:jc w:val="both"/>
        <w:rPr>
          <w:rFonts w:ascii="Arial" w:hAnsi="Arial" w:cs="Arial"/>
          <w:b/>
          <w:sz w:val="20"/>
          <w:szCs w:val="20"/>
        </w:rPr>
      </w:pPr>
      <w:r w:rsidRPr="0043089C">
        <w:rPr>
          <w:rFonts w:ascii="Arial" w:hAnsi="Arial" w:cs="Arial"/>
          <w:b/>
          <w:sz w:val="20"/>
          <w:szCs w:val="20"/>
        </w:rPr>
        <w:t>10. Reporte de la Recaudación:</w:t>
      </w:r>
    </w:p>
    <w:p w:rsidR="00047625" w:rsidRDefault="00047625" w:rsidP="00A37CA6">
      <w:pPr>
        <w:jc w:val="both"/>
        <w:rPr>
          <w:rFonts w:ascii="Arial" w:hAnsi="Arial" w:cs="Arial"/>
          <w:sz w:val="20"/>
          <w:szCs w:val="20"/>
        </w:rPr>
      </w:pP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Default="00705ADA" w:rsidP="00705ADA">
      <w:pPr>
        <w:jc w:val="both"/>
        <w:rPr>
          <w:rFonts w:ascii="Arial" w:hAnsi="Arial" w:cs="Arial"/>
          <w:sz w:val="20"/>
          <w:szCs w:val="20"/>
        </w:rPr>
      </w:pPr>
      <w:r>
        <w:rPr>
          <w:rFonts w:ascii="Arial" w:hAnsi="Arial" w:cs="Arial"/>
          <w:sz w:val="20"/>
          <w:szCs w:val="20"/>
        </w:rPr>
        <w:lastRenderedPageBreak/>
        <w:t xml:space="preserve">a) </w:t>
      </w:r>
      <w:r w:rsidRPr="001B152C">
        <w:rPr>
          <w:rFonts w:ascii="Arial" w:hAnsi="Arial" w:cs="Arial"/>
          <w:sz w:val="20"/>
          <w:szCs w:val="20"/>
        </w:rPr>
        <w:t>Análisis del comportamiento de la recaudación correspondiente al ente público o cualquier tipo de ingreso, de forma separada los ingresos locales de los federales</w:t>
      </w:r>
      <w:r w:rsidRPr="0030393A">
        <w:rPr>
          <w:rFonts w:ascii="Arial" w:hAnsi="Arial" w:cs="Arial"/>
          <w:sz w:val="20"/>
          <w:szCs w:val="20"/>
        </w:rPr>
        <w:t>:</w:t>
      </w:r>
    </w:p>
    <w:p w:rsidR="00705ADA" w:rsidRPr="00886EF1" w:rsidRDefault="00941A9B" w:rsidP="00B056A8">
      <w:pPr>
        <w:ind w:firstLine="1134"/>
        <w:jc w:val="both"/>
        <w:rPr>
          <w:rFonts w:ascii="Arial" w:hAnsi="Arial" w:cs="Arial"/>
          <w:sz w:val="20"/>
          <w:szCs w:val="20"/>
        </w:rPr>
      </w:pPr>
      <w:r w:rsidRPr="00941A9B">
        <w:rPr>
          <w:noProof/>
          <w:lang w:eastAsia="es-MX"/>
        </w:rPr>
        <w:drawing>
          <wp:inline distT="0" distB="0" distL="0" distR="0">
            <wp:extent cx="5772150" cy="4991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2150" cy="4991100"/>
                    </a:xfrm>
                    <a:prstGeom prst="rect">
                      <a:avLst/>
                    </a:prstGeom>
                    <a:noFill/>
                    <a:ln>
                      <a:noFill/>
                    </a:ln>
                  </pic:spPr>
                </pic:pic>
              </a:graphicData>
            </a:graphic>
          </wp:inline>
        </w:drawing>
      </w:r>
    </w:p>
    <w:p w:rsidR="00B056A8" w:rsidRPr="00941A9B" w:rsidRDefault="00B056A8" w:rsidP="00B056A8">
      <w:pPr>
        <w:ind w:firstLine="1134"/>
        <w:jc w:val="both"/>
        <w:rPr>
          <w:rFonts w:ascii="Arial" w:hAnsi="Arial" w:cs="Arial"/>
          <w:sz w:val="20"/>
          <w:szCs w:val="20"/>
        </w:rPr>
      </w:pPr>
    </w:p>
    <w:p w:rsidR="00376329" w:rsidRDefault="00376329" w:rsidP="00B056A8">
      <w:pPr>
        <w:ind w:firstLine="1134"/>
        <w:jc w:val="both"/>
        <w:rPr>
          <w:rFonts w:ascii="Arial" w:hAnsi="Arial" w:cs="Arial"/>
          <w:sz w:val="20"/>
          <w:szCs w:val="20"/>
        </w:rPr>
      </w:pPr>
    </w:p>
    <w:p w:rsidR="00047625" w:rsidRDefault="00047625" w:rsidP="00047625">
      <w:pPr>
        <w:numPr>
          <w:ilvl w:val="0"/>
          <w:numId w:val="5"/>
        </w:numPr>
        <w:jc w:val="both"/>
        <w:rPr>
          <w:rFonts w:ascii="Arial" w:hAnsi="Arial" w:cs="Arial"/>
          <w:sz w:val="20"/>
          <w:szCs w:val="20"/>
        </w:rPr>
      </w:pPr>
      <w:r w:rsidRPr="00A070BD">
        <w:rPr>
          <w:rFonts w:ascii="Arial" w:hAnsi="Arial" w:cs="Arial"/>
          <w:sz w:val="20"/>
          <w:szCs w:val="20"/>
        </w:rPr>
        <w:t>Proyección de la recaudación e ingresos en el mediano plazo:</w:t>
      </w:r>
    </w:p>
    <w:p w:rsidR="00B056A8" w:rsidRDefault="00941A9B" w:rsidP="00B056A8">
      <w:pPr>
        <w:ind w:left="720"/>
        <w:jc w:val="both"/>
        <w:rPr>
          <w:rFonts w:ascii="Arial" w:hAnsi="Arial" w:cs="Arial"/>
          <w:sz w:val="20"/>
          <w:szCs w:val="20"/>
        </w:rPr>
      </w:pPr>
      <w:r w:rsidRPr="00941A9B">
        <w:rPr>
          <w:noProof/>
          <w:lang w:eastAsia="es-MX"/>
        </w:rPr>
        <w:drawing>
          <wp:inline distT="0" distB="0" distL="0" distR="0">
            <wp:extent cx="6924675" cy="48482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4675" cy="4848225"/>
                    </a:xfrm>
                    <a:prstGeom prst="rect">
                      <a:avLst/>
                    </a:prstGeom>
                    <a:noFill/>
                    <a:ln>
                      <a:noFill/>
                    </a:ln>
                  </pic:spPr>
                </pic:pic>
              </a:graphicData>
            </a:graphic>
          </wp:inline>
        </w:drawing>
      </w:r>
    </w:p>
    <w:p w:rsidR="00A56790" w:rsidRDefault="00A56790" w:rsidP="00A56790">
      <w:pPr>
        <w:jc w:val="both"/>
        <w:rPr>
          <w:rFonts w:ascii="Arial" w:hAnsi="Arial" w:cs="Arial"/>
          <w:sz w:val="20"/>
          <w:szCs w:val="20"/>
        </w:rPr>
      </w:pPr>
    </w:p>
    <w:p w:rsidR="00A56790" w:rsidRDefault="00A56790" w:rsidP="00A56790">
      <w:pPr>
        <w:jc w:val="both"/>
        <w:rPr>
          <w:rFonts w:ascii="Arial" w:hAnsi="Arial" w:cs="Arial"/>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lo siguiente:</w:t>
      </w:r>
    </w:p>
    <w:p w:rsidR="00047625" w:rsidRDefault="00047625" w:rsidP="00047625">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047625" w:rsidRDefault="00047625" w:rsidP="00047625">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7625" w:rsidRPr="0030393A" w:rsidRDefault="00047625" w:rsidP="00047625">
      <w:pPr>
        <w:jc w:val="both"/>
        <w:rPr>
          <w:rFonts w:ascii="Arial" w:hAnsi="Arial" w:cs="Arial"/>
          <w:sz w:val="20"/>
          <w:szCs w:val="20"/>
        </w:rPr>
      </w:pPr>
      <w:r>
        <w:rPr>
          <w:rFonts w:ascii="Arial" w:hAnsi="Arial" w:cs="Arial"/>
          <w:sz w:val="20"/>
          <w:szCs w:val="20"/>
          <w:u w:val="single"/>
        </w:rPr>
        <w:t>No aplica.</w:t>
      </w:r>
    </w:p>
    <w:p w:rsidR="00E33BF4"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047625" w:rsidRPr="0030393A" w:rsidRDefault="00047625" w:rsidP="00047625">
      <w:pPr>
        <w:jc w:val="both"/>
        <w:rPr>
          <w:rFonts w:ascii="Arial" w:hAnsi="Arial" w:cs="Arial"/>
          <w:b/>
          <w:sz w:val="20"/>
          <w:szCs w:val="20"/>
        </w:rPr>
      </w:pPr>
      <w:r w:rsidRPr="0030393A">
        <w:rPr>
          <w:rFonts w:ascii="Arial" w:hAnsi="Arial" w:cs="Arial"/>
          <w:b/>
          <w:sz w:val="20"/>
          <w:szCs w:val="20"/>
        </w:rPr>
        <w:t>12. Calificaciones otorgadas: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sujeta a una calificación crediticia:</w:t>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13. Proceso de Mejora:</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informará de:</w:t>
      </w:r>
    </w:p>
    <w:p w:rsidR="00047625" w:rsidRPr="0030393A" w:rsidRDefault="00047625" w:rsidP="00047625">
      <w:pPr>
        <w:jc w:val="both"/>
        <w:rPr>
          <w:rFonts w:ascii="Arial" w:hAnsi="Arial" w:cs="Arial"/>
          <w:sz w:val="20"/>
          <w:szCs w:val="20"/>
        </w:rPr>
      </w:pPr>
      <w:r w:rsidRPr="0089363B">
        <w:rPr>
          <w:rFonts w:ascii="Arial" w:hAnsi="Arial" w:cs="Arial"/>
          <w:sz w:val="20"/>
          <w:szCs w:val="20"/>
        </w:rPr>
        <w:t>a) Principales Políticas de control interno:</w:t>
      </w:r>
    </w:p>
    <w:p w:rsidR="00E33BF4" w:rsidRDefault="00146DBE"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 xml:space="preserve">Fichas de </w:t>
      </w:r>
      <w:r w:rsidR="00E33BF4">
        <w:rPr>
          <w:rFonts w:ascii="Arial" w:hAnsi="Arial" w:cs="Arial"/>
          <w:bCs/>
          <w:sz w:val="20"/>
          <w:szCs w:val="20"/>
          <w:u w:val="single"/>
          <w:lang w:val="es-ES"/>
        </w:rPr>
        <w:t>Procesos para regular las adquisiciones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Procesos de apoyo para gestión de almacenes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dimiento</w:t>
      </w:r>
      <w:r>
        <w:rPr>
          <w:rFonts w:ascii="Arial" w:hAnsi="Arial" w:cs="Arial"/>
          <w:bCs/>
          <w:sz w:val="20"/>
          <w:szCs w:val="20"/>
          <w:u w:val="single"/>
          <w:lang w:val="es-ES"/>
        </w:rPr>
        <w:t xml:space="preserve"> para pagos.</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lastRenderedPageBreak/>
        <w:t>Proce</w:t>
      </w:r>
      <w:r w:rsidR="00A04373">
        <w:rPr>
          <w:rFonts w:ascii="Arial" w:hAnsi="Arial" w:cs="Arial"/>
          <w:bCs/>
          <w:sz w:val="20"/>
          <w:szCs w:val="20"/>
          <w:u w:val="single"/>
          <w:lang w:val="es-ES"/>
        </w:rPr>
        <w:t>dimiento para el</w:t>
      </w:r>
      <w:r>
        <w:rPr>
          <w:rFonts w:ascii="Arial" w:hAnsi="Arial" w:cs="Arial"/>
          <w:bCs/>
          <w:sz w:val="20"/>
          <w:szCs w:val="20"/>
          <w:u w:val="single"/>
          <w:lang w:val="es-ES"/>
        </w:rPr>
        <w:t xml:space="preserve"> manejo de Fondo Fijo</w:t>
      </w:r>
    </w:p>
    <w:p w:rsidR="00E33BF4"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04373">
        <w:rPr>
          <w:rFonts w:ascii="Arial" w:hAnsi="Arial" w:cs="Arial"/>
          <w:bCs/>
          <w:sz w:val="20"/>
          <w:szCs w:val="20"/>
          <w:u w:val="single"/>
          <w:lang w:val="es-ES"/>
        </w:rPr>
        <w:t xml:space="preserve">dimiento </w:t>
      </w:r>
      <w:r w:rsidR="00AD5299">
        <w:rPr>
          <w:rFonts w:ascii="Arial" w:hAnsi="Arial" w:cs="Arial"/>
          <w:bCs/>
          <w:sz w:val="20"/>
          <w:szCs w:val="20"/>
          <w:u w:val="single"/>
          <w:lang w:val="es-ES"/>
        </w:rPr>
        <w:t>para la comprobación de gastos</w:t>
      </w:r>
    </w:p>
    <w:p w:rsidR="00E33BF4" w:rsidRPr="0089363B" w:rsidRDefault="00E33BF4" w:rsidP="00047625">
      <w:pPr>
        <w:numPr>
          <w:ilvl w:val="0"/>
          <w:numId w:val="3"/>
        </w:numPr>
        <w:jc w:val="both"/>
        <w:rPr>
          <w:rFonts w:ascii="Arial" w:hAnsi="Arial" w:cs="Arial"/>
          <w:bCs/>
          <w:sz w:val="20"/>
          <w:szCs w:val="20"/>
          <w:u w:val="single"/>
          <w:lang w:val="es-ES"/>
        </w:rPr>
      </w:pPr>
      <w:r>
        <w:rPr>
          <w:rFonts w:ascii="Arial" w:hAnsi="Arial" w:cs="Arial"/>
          <w:bCs/>
          <w:sz w:val="20"/>
          <w:szCs w:val="20"/>
          <w:u w:val="single"/>
          <w:lang w:val="es-ES"/>
        </w:rPr>
        <w:t>Proce</w:t>
      </w:r>
      <w:r w:rsidR="00AD5299">
        <w:rPr>
          <w:rFonts w:ascii="Arial" w:hAnsi="Arial" w:cs="Arial"/>
          <w:bCs/>
          <w:sz w:val="20"/>
          <w:szCs w:val="20"/>
          <w:u w:val="single"/>
          <w:lang w:val="es-ES"/>
        </w:rPr>
        <w:t xml:space="preserve">dimiento para el </w:t>
      </w:r>
      <w:r>
        <w:rPr>
          <w:rFonts w:ascii="Arial" w:hAnsi="Arial" w:cs="Arial"/>
          <w:bCs/>
          <w:sz w:val="20"/>
          <w:szCs w:val="20"/>
          <w:u w:val="single"/>
          <w:lang w:val="es-ES"/>
        </w:rPr>
        <w:t>pago de Nómina</w:t>
      </w:r>
    </w:p>
    <w:p w:rsidR="00047625" w:rsidRPr="00AD5299" w:rsidRDefault="00047625" w:rsidP="00047625">
      <w:pPr>
        <w:jc w:val="both"/>
        <w:rPr>
          <w:rFonts w:ascii="Arial" w:hAnsi="Arial" w:cs="Arial"/>
          <w:sz w:val="20"/>
          <w:szCs w:val="20"/>
          <w:lang w:val="es-ES"/>
        </w:rPr>
      </w:pPr>
    </w:p>
    <w:p w:rsidR="00E33BF4" w:rsidRDefault="00E33BF4" w:rsidP="00047625">
      <w:pPr>
        <w:jc w:val="both"/>
        <w:rPr>
          <w:rFonts w:ascii="Arial" w:hAnsi="Arial" w:cs="Arial"/>
          <w:sz w:val="20"/>
          <w:szCs w:val="20"/>
        </w:rPr>
      </w:pPr>
    </w:p>
    <w:p w:rsidR="00047625" w:rsidRPr="00A37451" w:rsidRDefault="00047625" w:rsidP="00047625">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desempeño financiero, metas y alcance:</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Como medida de desempeño financiero se aperturaron cuentas bancarias para el manejo por fuente de financiamiento y/o proyecto de inversión.</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047625" w:rsidRPr="00A37451" w:rsidRDefault="00047625" w:rsidP="00047625">
      <w:pPr>
        <w:numPr>
          <w:ilvl w:val="0"/>
          <w:numId w:val="4"/>
        </w:numPr>
        <w:jc w:val="both"/>
        <w:rPr>
          <w:rFonts w:ascii="Arial" w:hAnsi="Arial" w:cs="Arial"/>
          <w:sz w:val="20"/>
          <w:szCs w:val="20"/>
          <w:u w:val="single"/>
        </w:rPr>
      </w:pPr>
      <w:r w:rsidRPr="00A37451">
        <w:rPr>
          <w:rFonts w:ascii="Arial" w:hAnsi="Arial" w:cs="Arial"/>
          <w:sz w:val="20"/>
          <w:szCs w:val="20"/>
          <w:u w:val="single"/>
        </w:rPr>
        <w:t>Para medir el cumplimiento del plan de vinculación con empresas institucionales se toma la relación entre el total de empresas vinculadas en el año y el número total de empresas programadas a vincular en el año.</w:t>
      </w:r>
    </w:p>
    <w:p w:rsidR="00047625" w:rsidRDefault="00047625" w:rsidP="00047625">
      <w:pPr>
        <w:numPr>
          <w:ilvl w:val="0"/>
          <w:numId w:val="4"/>
        </w:numPr>
        <w:jc w:val="both"/>
        <w:rPr>
          <w:rFonts w:ascii="Arial" w:hAnsi="Arial" w:cs="Arial"/>
          <w:sz w:val="20"/>
          <w:szCs w:val="20"/>
          <w:u w:val="single"/>
        </w:rPr>
      </w:pPr>
      <w:r w:rsidRPr="00916986">
        <w:rPr>
          <w:rFonts w:ascii="Arial" w:hAnsi="Arial" w:cs="Arial"/>
          <w:sz w:val="20"/>
          <w:szCs w:val="20"/>
          <w:u w:val="single"/>
        </w:rPr>
        <w:t>En el avance de los procedimientos para la certificación en el proceso educativo se toma como indicador el número de procedimientos para la certificación del proceso educativo autorizados en el año, entre el número de procedimientos para la certificación del proceso educativo programados en el año de análisis.</w:t>
      </w:r>
      <w:r w:rsidR="000A0527">
        <w:rPr>
          <w:rFonts w:ascii="Arial" w:hAnsi="Arial" w:cs="Arial"/>
          <w:sz w:val="20"/>
          <w:szCs w:val="20"/>
          <w:u w:val="single"/>
        </w:rPr>
        <w:t xml:space="preserve"> </w:t>
      </w:r>
      <w:r w:rsidRPr="00916986">
        <w:rPr>
          <w:rFonts w:ascii="Arial" w:hAnsi="Arial" w:cs="Arial"/>
          <w:sz w:val="20"/>
          <w:szCs w:val="20"/>
          <w:u w:val="single"/>
        </w:rPr>
        <w:t>Como medida para la eficiencia terminal del bachillerato se toma el número de estudiantes egresados de la generación N, con relación al número de estudiantes de nuevo ingreso de la generación N.</w:t>
      </w:r>
      <w:r w:rsidR="000A0527">
        <w:rPr>
          <w:rFonts w:ascii="Arial" w:hAnsi="Arial" w:cs="Arial"/>
          <w:sz w:val="20"/>
          <w:szCs w:val="20"/>
          <w:u w:val="single"/>
        </w:rPr>
        <w:t xml:space="preserve"> </w:t>
      </w:r>
      <w:r w:rsidRPr="00916986">
        <w:rPr>
          <w:rFonts w:ascii="Arial" w:hAnsi="Arial" w:cs="Arial"/>
          <w:sz w:val="20"/>
          <w:szCs w:val="20"/>
          <w:u w:val="single"/>
        </w:rPr>
        <w:t>En la universidad se mide el porcentaje de aprobación considerando el número de estudiantes aprobados al final del ciclo con relación al número de estudiantes existentes al final del ciclo.</w:t>
      </w:r>
    </w:p>
    <w:p w:rsidR="00E33BF4" w:rsidRDefault="00E33BF4" w:rsidP="00E33BF4">
      <w:pPr>
        <w:ind w:left="720"/>
        <w:jc w:val="both"/>
        <w:rPr>
          <w:rFonts w:ascii="Arial" w:hAnsi="Arial" w:cs="Arial"/>
          <w:sz w:val="20"/>
          <w:szCs w:val="20"/>
          <w:u w:val="single"/>
        </w:rPr>
      </w:pPr>
    </w:p>
    <w:p w:rsidR="00E33BF4" w:rsidRPr="00916986" w:rsidRDefault="00E33BF4" w:rsidP="00E33BF4">
      <w:pPr>
        <w:ind w:left="720"/>
        <w:jc w:val="both"/>
        <w:rPr>
          <w:rFonts w:ascii="Arial" w:hAnsi="Arial" w:cs="Arial"/>
          <w:sz w:val="20"/>
          <w:szCs w:val="20"/>
          <w:u w:val="single"/>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14. Información por Segmentos:</w:t>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7625" w:rsidRDefault="00047625" w:rsidP="00047625">
      <w:pPr>
        <w:jc w:val="both"/>
        <w:rPr>
          <w:rFonts w:ascii="Arial" w:hAnsi="Arial" w:cs="Arial"/>
          <w:sz w:val="20"/>
          <w:szCs w:val="20"/>
        </w:rPr>
      </w:pPr>
      <w:r w:rsidRPr="0030393A">
        <w:rPr>
          <w:rFonts w:ascii="Arial" w:hAnsi="Arial" w:cs="Arial"/>
          <w:sz w:val="20"/>
          <w:szCs w:val="20"/>
        </w:rPr>
        <w:lastRenderedPageBreak/>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047625" w:rsidRDefault="00047625" w:rsidP="00047625">
      <w:pPr>
        <w:jc w:val="both"/>
        <w:rPr>
          <w:rFonts w:ascii="Arial" w:hAnsi="Arial" w:cs="Arial"/>
          <w:sz w:val="20"/>
          <w:szCs w:val="20"/>
          <w:u w:val="single"/>
        </w:rPr>
      </w:pPr>
      <w:r>
        <w:rPr>
          <w:rFonts w:ascii="Arial" w:hAnsi="Arial" w:cs="Arial"/>
          <w:sz w:val="20"/>
          <w:szCs w:val="20"/>
          <w:u w:val="single"/>
        </w:rPr>
        <w:t>No aplica.</w:t>
      </w:r>
    </w:p>
    <w:p w:rsidR="00E33BF4" w:rsidRDefault="00E33BF4" w:rsidP="00047625">
      <w:pPr>
        <w:jc w:val="both"/>
        <w:rPr>
          <w:rFonts w:ascii="Arial" w:hAnsi="Arial" w:cs="Arial"/>
          <w:sz w:val="20"/>
          <w:szCs w:val="20"/>
          <w:u w:val="single"/>
        </w:rPr>
      </w:pPr>
    </w:p>
    <w:p w:rsidR="00047625" w:rsidRPr="009E2EFA" w:rsidRDefault="00047625" w:rsidP="00047625">
      <w:pPr>
        <w:jc w:val="both"/>
        <w:rPr>
          <w:rFonts w:ascii="Arial" w:hAnsi="Arial" w:cs="Arial"/>
          <w:b/>
          <w:sz w:val="20"/>
          <w:szCs w:val="20"/>
        </w:rPr>
      </w:pPr>
      <w:r w:rsidRPr="009E2EFA">
        <w:rPr>
          <w:rFonts w:ascii="Arial" w:hAnsi="Arial" w:cs="Arial"/>
          <w:b/>
          <w:sz w:val="20"/>
          <w:szCs w:val="20"/>
        </w:rPr>
        <w:t>15. Eventos Posteriores al Cierre:</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047625" w:rsidRDefault="00047625" w:rsidP="00047625">
      <w:pPr>
        <w:jc w:val="both"/>
        <w:rPr>
          <w:rFonts w:ascii="Arial" w:hAnsi="Arial" w:cs="Arial"/>
          <w:sz w:val="20"/>
          <w:szCs w:val="20"/>
          <w:u w:val="single"/>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r w:rsidRPr="00A176E2">
        <w:rPr>
          <w:rFonts w:ascii="Arial" w:hAnsi="Arial" w:cs="Arial"/>
          <w:sz w:val="20"/>
          <w:szCs w:val="20"/>
          <w:u w:val="single"/>
        </w:rPr>
        <w:t xml:space="preserve"> </w:t>
      </w:r>
      <w:r w:rsidR="003C0035">
        <w:rPr>
          <w:rFonts w:ascii="Arial" w:hAnsi="Arial" w:cs="Arial"/>
          <w:sz w:val="20"/>
          <w:szCs w:val="20"/>
          <w:u w:val="single"/>
        </w:rPr>
        <w:t xml:space="preserve">Se realiza la contratación de personal temporal para la cobertura de la </w:t>
      </w:r>
      <w:proofErr w:type="gramStart"/>
      <w:r w:rsidR="003C0035">
        <w:rPr>
          <w:rFonts w:ascii="Arial" w:hAnsi="Arial" w:cs="Arial"/>
          <w:sz w:val="20"/>
          <w:szCs w:val="20"/>
          <w:u w:val="single"/>
        </w:rPr>
        <w:t>matrícula  y</w:t>
      </w:r>
      <w:proofErr w:type="gramEnd"/>
      <w:r w:rsidR="003C0035">
        <w:rPr>
          <w:rFonts w:ascii="Arial" w:hAnsi="Arial" w:cs="Arial"/>
          <w:sz w:val="20"/>
          <w:szCs w:val="20"/>
          <w:u w:val="single"/>
        </w:rPr>
        <w:t xml:space="preserve"> nuevas modalidades del bachillerato, con el apoyo económico de la SEG mediante el fondo interinstitucional para el primer semestre del ciclo escolar 2020-2021.</w:t>
      </w:r>
    </w:p>
    <w:p w:rsidR="003C0035" w:rsidRDefault="003C0035" w:rsidP="00047625">
      <w:pPr>
        <w:jc w:val="both"/>
        <w:rPr>
          <w:rFonts w:ascii="Arial" w:hAnsi="Arial" w:cs="Arial"/>
          <w:b/>
          <w:sz w:val="20"/>
          <w:szCs w:val="20"/>
        </w:rPr>
      </w:pPr>
    </w:p>
    <w:p w:rsidR="00047625" w:rsidRPr="0030393A" w:rsidRDefault="00047625" w:rsidP="00047625">
      <w:pPr>
        <w:jc w:val="both"/>
        <w:rPr>
          <w:rFonts w:ascii="Arial" w:hAnsi="Arial" w:cs="Arial"/>
          <w:b/>
          <w:sz w:val="20"/>
          <w:szCs w:val="20"/>
        </w:rPr>
      </w:pPr>
      <w:r w:rsidRPr="0030393A">
        <w:rPr>
          <w:rFonts w:ascii="Arial" w:hAnsi="Arial" w:cs="Arial"/>
          <w:b/>
          <w:sz w:val="20"/>
          <w:szCs w:val="20"/>
        </w:rPr>
        <w:t>16. Partes Relacionadas: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047625" w:rsidRPr="0030393A" w:rsidRDefault="00047625" w:rsidP="00047625">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decisiones financieras y operativas:</w:t>
      </w:r>
    </w:p>
    <w:p w:rsidR="00047625" w:rsidRDefault="00047625" w:rsidP="00047625">
      <w:pPr>
        <w:jc w:val="both"/>
        <w:rPr>
          <w:rFonts w:ascii="Arial" w:hAnsi="Arial" w:cs="Arial"/>
          <w:sz w:val="20"/>
          <w:szCs w:val="20"/>
          <w:u w:val="single"/>
        </w:rPr>
      </w:pPr>
      <w:r>
        <w:rPr>
          <w:rFonts w:ascii="Arial" w:hAnsi="Arial" w:cs="Arial"/>
          <w:sz w:val="20"/>
          <w:szCs w:val="20"/>
          <w:u w:val="single"/>
        </w:rPr>
        <w:t>No</w:t>
      </w:r>
      <w:r w:rsidR="00AD5299">
        <w:rPr>
          <w:rFonts w:ascii="Arial" w:hAnsi="Arial" w:cs="Arial"/>
          <w:sz w:val="20"/>
          <w:szCs w:val="20"/>
          <w:u w:val="single"/>
        </w:rPr>
        <w:t xml:space="preserve"> existen partes relacionadas que pudieran ejercer influencia significativa sobre la toma de decisiones financieras y operativas</w:t>
      </w:r>
      <w:r>
        <w:rPr>
          <w:rFonts w:ascii="Arial" w:hAnsi="Arial" w:cs="Arial"/>
          <w:sz w:val="20"/>
          <w:szCs w:val="20"/>
          <w:u w:val="single"/>
        </w:rPr>
        <w:t>.</w:t>
      </w:r>
    </w:p>
    <w:p w:rsidR="000A0527" w:rsidRDefault="00CD565B" w:rsidP="00047625">
      <w:pPr>
        <w:jc w:val="both"/>
        <w:rPr>
          <w:rFonts w:ascii="Arial" w:hAnsi="Arial" w:cs="Arial"/>
          <w:sz w:val="20"/>
          <w:szCs w:val="20"/>
          <w:u w:val="single"/>
        </w:rPr>
      </w:pPr>
      <w:r w:rsidRPr="0030393A">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r w:rsidRPr="0030393A">
        <w:rPr>
          <w:rFonts w:ascii="Arial" w:hAnsi="Arial" w:cs="Arial"/>
          <w:sz w:val="20"/>
          <w:szCs w:val="20"/>
        </w:rPr>
        <w:t>.</w:t>
      </w:r>
    </w:p>
    <w:p w:rsidR="000A0527" w:rsidRDefault="000A0527"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p w:rsidR="003C0035" w:rsidRDefault="003C0035" w:rsidP="00047625">
      <w:pPr>
        <w:jc w:val="both"/>
        <w:rPr>
          <w:rFonts w:ascii="Arial" w:hAnsi="Arial" w:cs="Arial"/>
          <w:sz w:val="20"/>
          <w:szCs w:val="20"/>
          <w:u w:val="single"/>
        </w:rPr>
      </w:pPr>
    </w:p>
    <w:bookmarkStart w:id="1" w:name="_MON_1569227014"/>
    <w:bookmarkEnd w:id="1"/>
    <w:p w:rsidR="00517051" w:rsidRDefault="005F3F90" w:rsidP="003C0035">
      <w:pPr>
        <w:jc w:val="both"/>
      </w:pPr>
      <w:r>
        <w:rPr>
          <w:rFonts w:ascii="Times New Roman" w:eastAsia="Times New Roman" w:hAnsi="Times New Roman"/>
          <w:sz w:val="24"/>
          <w:szCs w:val="18"/>
          <w:lang w:val="es-ES" w:eastAsia="es-ES"/>
        </w:rPr>
        <w:object w:dxaOrig="23998"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5pt;height:39pt" o:ole="">
            <v:imagedata r:id="rId12" o:title=""/>
          </v:shape>
          <o:OLEObject Type="Embed" ProgID="Excel.Sheet.12" ShapeID="_x0000_i1025" DrawAspect="Content" ObjectID="_1665391390" r:id="rId13"/>
        </w:object>
      </w:r>
      <w:r w:rsidR="00047625">
        <w:rPr>
          <w:noProof/>
          <w:lang w:eastAsia="es-MX"/>
        </w:rPr>
        <w:t xml:space="preserve">             </w:t>
      </w:r>
    </w:p>
    <w:sectPr w:rsidR="00517051" w:rsidSect="00A37CA6">
      <w:headerReference w:type="default" r:id="rId14"/>
      <w:footerReference w:type="default" r:id="rId15"/>
      <w:pgSz w:w="15840" w:h="12240" w:orient="landscape"/>
      <w:pgMar w:top="1134" w:right="1417" w:bottom="49" w:left="1417"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581" w:rsidRDefault="004F4581">
      <w:pPr>
        <w:spacing w:after="0" w:line="240" w:lineRule="auto"/>
      </w:pPr>
      <w:r>
        <w:separator/>
      </w:r>
    </w:p>
  </w:endnote>
  <w:endnote w:type="continuationSeparator" w:id="0">
    <w:p w:rsidR="004F4581" w:rsidRDefault="004F4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EA" w:rsidRDefault="00804649">
    <w:pPr>
      <w:pStyle w:val="Piedepgina"/>
      <w:jc w:val="right"/>
    </w:pPr>
  </w:p>
  <w:p w:rsidR="00723817" w:rsidRDefault="00804649" w:rsidP="0072381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581" w:rsidRDefault="004F4581">
      <w:pPr>
        <w:spacing w:after="0" w:line="240" w:lineRule="auto"/>
      </w:pPr>
      <w:r>
        <w:separator/>
      </w:r>
    </w:p>
  </w:footnote>
  <w:footnote w:type="continuationSeparator" w:id="0">
    <w:p w:rsidR="004F4581" w:rsidRDefault="004F4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EB2781">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9D58E1"/>
    <w:multiLevelType w:val="hybridMultilevel"/>
    <w:tmpl w:val="01404546"/>
    <w:lvl w:ilvl="0" w:tplc="080A0009">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26C46"/>
    <w:multiLevelType w:val="hybridMultilevel"/>
    <w:tmpl w:val="F634C3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5"/>
    <w:rsid w:val="00003A62"/>
    <w:rsid w:val="0004431D"/>
    <w:rsid w:val="00047625"/>
    <w:rsid w:val="000820C1"/>
    <w:rsid w:val="00096739"/>
    <w:rsid w:val="000A0527"/>
    <w:rsid w:val="000A7CDC"/>
    <w:rsid w:val="000E1ED0"/>
    <w:rsid w:val="0010106A"/>
    <w:rsid w:val="00131C72"/>
    <w:rsid w:val="00133252"/>
    <w:rsid w:val="00146DBE"/>
    <w:rsid w:val="00154051"/>
    <w:rsid w:val="00157D20"/>
    <w:rsid w:val="00186CF6"/>
    <w:rsid w:val="00232069"/>
    <w:rsid w:val="002402C4"/>
    <w:rsid w:val="00252282"/>
    <w:rsid w:val="002D2C7E"/>
    <w:rsid w:val="002E3843"/>
    <w:rsid w:val="003046C3"/>
    <w:rsid w:val="00344055"/>
    <w:rsid w:val="00376329"/>
    <w:rsid w:val="00393B28"/>
    <w:rsid w:val="003A39C0"/>
    <w:rsid w:val="003B383E"/>
    <w:rsid w:val="003C0035"/>
    <w:rsid w:val="004049C8"/>
    <w:rsid w:val="00420C79"/>
    <w:rsid w:val="004520DB"/>
    <w:rsid w:val="0047693E"/>
    <w:rsid w:val="00496F77"/>
    <w:rsid w:val="004F0337"/>
    <w:rsid w:val="004F4581"/>
    <w:rsid w:val="00515DCE"/>
    <w:rsid w:val="00517051"/>
    <w:rsid w:val="00547424"/>
    <w:rsid w:val="00551CD7"/>
    <w:rsid w:val="005707AB"/>
    <w:rsid w:val="005844F7"/>
    <w:rsid w:val="005B15F1"/>
    <w:rsid w:val="005B3D99"/>
    <w:rsid w:val="005B42B8"/>
    <w:rsid w:val="005F3F90"/>
    <w:rsid w:val="00666C7C"/>
    <w:rsid w:val="0068684A"/>
    <w:rsid w:val="006A58E8"/>
    <w:rsid w:val="006B0AF3"/>
    <w:rsid w:val="006D35B5"/>
    <w:rsid w:val="006D46D3"/>
    <w:rsid w:val="006D5AAF"/>
    <w:rsid w:val="006D7841"/>
    <w:rsid w:val="006E47CD"/>
    <w:rsid w:val="00705ADA"/>
    <w:rsid w:val="00715B4D"/>
    <w:rsid w:val="00717300"/>
    <w:rsid w:val="0076583A"/>
    <w:rsid w:val="00774087"/>
    <w:rsid w:val="00790024"/>
    <w:rsid w:val="007C3DB7"/>
    <w:rsid w:val="007F1FEA"/>
    <w:rsid w:val="00804649"/>
    <w:rsid w:val="00814D4B"/>
    <w:rsid w:val="00816CBF"/>
    <w:rsid w:val="008253EB"/>
    <w:rsid w:val="00835285"/>
    <w:rsid w:val="00886EF1"/>
    <w:rsid w:val="008A76C1"/>
    <w:rsid w:val="008C3553"/>
    <w:rsid w:val="008E5895"/>
    <w:rsid w:val="009134D1"/>
    <w:rsid w:val="0092151F"/>
    <w:rsid w:val="0093036D"/>
    <w:rsid w:val="00941A9B"/>
    <w:rsid w:val="00941BCA"/>
    <w:rsid w:val="009445AD"/>
    <w:rsid w:val="009473BD"/>
    <w:rsid w:val="009553F6"/>
    <w:rsid w:val="009559F6"/>
    <w:rsid w:val="0097315B"/>
    <w:rsid w:val="00985FD5"/>
    <w:rsid w:val="009904E0"/>
    <w:rsid w:val="009E6B2C"/>
    <w:rsid w:val="00A04373"/>
    <w:rsid w:val="00A16C6F"/>
    <w:rsid w:val="00A37CA6"/>
    <w:rsid w:val="00A4386E"/>
    <w:rsid w:val="00A55184"/>
    <w:rsid w:val="00A56790"/>
    <w:rsid w:val="00A81C3F"/>
    <w:rsid w:val="00AA1C8E"/>
    <w:rsid w:val="00AC14F4"/>
    <w:rsid w:val="00AC53B3"/>
    <w:rsid w:val="00AD5299"/>
    <w:rsid w:val="00B01AF3"/>
    <w:rsid w:val="00B056A8"/>
    <w:rsid w:val="00B17A9B"/>
    <w:rsid w:val="00B2221B"/>
    <w:rsid w:val="00B24D09"/>
    <w:rsid w:val="00B37818"/>
    <w:rsid w:val="00B4702F"/>
    <w:rsid w:val="00B6214F"/>
    <w:rsid w:val="00B67E4F"/>
    <w:rsid w:val="00B711A5"/>
    <w:rsid w:val="00B966BD"/>
    <w:rsid w:val="00BB4C70"/>
    <w:rsid w:val="00BB4E15"/>
    <w:rsid w:val="00BD27F8"/>
    <w:rsid w:val="00BD4E25"/>
    <w:rsid w:val="00BE27E3"/>
    <w:rsid w:val="00C55F89"/>
    <w:rsid w:val="00C5602C"/>
    <w:rsid w:val="00C57A1B"/>
    <w:rsid w:val="00C847B2"/>
    <w:rsid w:val="00C94C3C"/>
    <w:rsid w:val="00CC5E76"/>
    <w:rsid w:val="00CD565B"/>
    <w:rsid w:val="00D1283C"/>
    <w:rsid w:val="00D151F3"/>
    <w:rsid w:val="00D412C7"/>
    <w:rsid w:val="00D57B02"/>
    <w:rsid w:val="00D6107E"/>
    <w:rsid w:val="00D64919"/>
    <w:rsid w:val="00DB29F3"/>
    <w:rsid w:val="00DC5D3B"/>
    <w:rsid w:val="00DC5E9C"/>
    <w:rsid w:val="00DE4235"/>
    <w:rsid w:val="00DE6304"/>
    <w:rsid w:val="00E33BF4"/>
    <w:rsid w:val="00E97A8B"/>
    <w:rsid w:val="00EA20AD"/>
    <w:rsid w:val="00EA5280"/>
    <w:rsid w:val="00EB1975"/>
    <w:rsid w:val="00EB2781"/>
    <w:rsid w:val="00EB7A5F"/>
    <w:rsid w:val="00EC6618"/>
    <w:rsid w:val="00ED53B5"/>
    <w:rsid w:val="00ED5D30"/>
    <w:rsid w:val="00EE71E0"/>
    <w:rsid w:val="00F12AB1"/>
    <w:rsid w:val="00F238A9"/>
    <w:rsid w:val="00F653E6"/>
    <w:rsid w:val="00F913FB"/>
    <w:rsid w:val="00FC1A9D"/>
    <w:rsid w:val="00FE3A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89DE33-05B7-4F0B-9604-ED781DB8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62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625"/>
    <w:pPr>
      <w:ind w:left="720"/>
      <w:contextualSpacing/>
    </w:pPr>
  </w:style>
  <w:style w:type="paragraph" w:styleId="Encabezado">
    <w:name w:val="header"/>
    <w:basedOn w:val="Normal"/>
    <w:link w:val="EncabezadoCar"/>
    <w:uiPriority w:val="99"/>
    <w:unhideWhenUsed/>
    <w:rsid w:val="00047625"/>
    <w:pPr>
      <w:tabs>
        <w:tab w:val="center" w:pos="4419"/>
        <w:tab w:val="right" w:pos="8838"/>
      </w:tabs>
    </w:pPr>
  </w:style>
  <w:style w:type="character" w:customStyle="1" w:styleId="EncabezadoCar">
    <w:name w:val="Encabezado Car"/>
    <w:basedOn w:val="Fuentedeprrafopredeter"/>
    <w:link w:val="Encabezado"/>
    <w:uiPriority w:val="99"/>
    <w:rsid w:val="00047625"/>
    <w:rPr>
      <w:rFonts w:ascii="Calibri" w:eastAsia="Calibri" w:hAnsi="Calibri" w:cs="Times New Roman"/>
    </w:rPr>
  </w:style>
  <w:style w:type="paragraph" w:styleId="Piedepgina">
    <w:name w:val="footer"/>
    <w:basedOn w:val="Normal"/>
    <w:link w:val="PiedepginaCar"/>
    <w:uiPriority w:val="99"/>
    <w:unhideWhenUsed/>
    <w:rsid w:val="00047625"/>
    <w:pPr>
      <w:tabs>
        <w:tab w:val="center" w:pos="4419"/>
        <w:tab w:val="right" w:pos="8838"/>
      </w:tabs>
    </w:pPr>
  </w:style>
  <w:style w:type="character" w:customStyle="1" w:styleId="PiedepginaCar">
    <w:name w:val="Pie de página Car"/>
    <w:basedOn w:val="Fuentedeprrafopredeter"/>
    <w:link w:val="Piedepgina"/>
    <w:uiPriority w:val="99"/>
    <w:rsid w:val="00047625"/>
    <w:rPr>
      <w:rFonts w:ascii="Calibri" w:eastAsia="Calibri" w:hAnsi="Calibri" w:cs="Times New Roman"/>
    </w:rPr>
  </w:style>
  <w:style w:type="paragraph" w:styleId="Textodeglobo">
    <w:name w:val="Balloon Text"/>
    <w:basedOn w:val="Normal"/>
    <w:link w:val="TextodegloboCar"/>
    <w:uiPriority w:val="99"/>
    <w:semiHidden/>
    <w:unhideWhenUsed/>
    <w:rsid w:val="000476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76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0113">
      <w:bodyDiv w:val="1"/>
      <w:marLeft w:val="0"/>
      <w:marRight w:val="0"/>
      <w:marTop w:val="0"/>
      <w:marBottom w:val="0"/>
      <w:divBdr>
        <w:top w:val="none" w:sz="0" w:space="0" w:color="auto"/>
        <w:left w:val="none" w:sz="0" w:space="0" w:color="auto"/>
        <w:bottom w:val="none" w:sz="0" w:space="0" w:color="auto"/>
        <w:right w:val="none" w:sz="0" w:space="0" w:color="auto"/>
      </w:divBdr>
    </w:div>
    <w:div w:id="504521080">
      <w:bodyDiv w:val="1"/>
      <w:marLeft w:val="0"/>
      <w:marRight w:val="0"/>
      <w:marTop w:val="0"/>
      <w:marBottom w:val="0"/>
      <w:divBdr>
        <w:top w:val="none" w:sz="0" w:space="0" w:color="auto"/>
        <w:left w:val="none" w:sz="0" w:space="0" w:color="auto"/>
        <w:bottom w:val="none" w:sz="0" w:space="0" w:color="auto"/>
        <w:right w:val="none" w:sz="0" w:space="0" w:color="auto"/>
      </w:divBdr>
    </w:div>
    <w:div w:id="767114489">
      <w:bodyDiv w:val="1"/>
      <w:marLeft w:val="0"/>
      <w:marRight w:val="0"/>
      <w:marTop w:val="0"/>
      <w:marBottom w:val="0"/>
      <w:divBdr>
        <w:top w:val="none" w:sz="0" w:space="0" w:color="auto"/>
        <w:left w:val="none" w:sz="0" w:space="0" w:color="auto"/>
        <w:bottom w:val="none" w:sz="0" w:space="0" w:color="auto"/>
        <w:right w:val="none" w:sz="0" w:space="0" w:color="auto"/>
      </w:divBdr>
    </w:div>
    <w:div w:id="1046416463">
      <w:bodyDiv w:val="1"/>
      <w:marLeft w:val="0"/>
      <w:marRight w:val="0"/>
      <w:marTop w:val="0"/>
      <w:marBottom w:val="0"/>
      <w:divBdr>
        <w:top w:val="none" w:sz="0" w:space="0" w:color="auto"/>
        <w:left w:val="none" w:sz="0" w:space="0" w:color="auto"/>
        <w:bottom w:val="none" w:sz="0" w:space="0" w:color="auto"/>
        <w:right w:val="none" w:sz="0" w:space="0" w:color="auto"/>
      </w:divBdr>
    </w:div>
    <w:div w:id="1118647075">
      <w:bodyDiv w:val="1"/>
      <w:marLeft w:val="0"/>
      <w:marRight w:val="0"/>
      <w:marTop w:val="0"/>
      <w:marBottom w:val="0"/>
      <w:divBdr>
        <w:top w:val="none" w:sz="0" w:space="0" w:color="auto"/>
        <w:left w:val="none" w:sz="0" w:space="0" w:color="auto"/>
        <w:bottom w:val="none" w:sz="0" w:space="0" w:color="auto"/>
        <w:right w:val="none" w:sz="0" w:space="0" w:color="auto"/>
      </w:divBdr>
    </w:div>
    <w:div w:id="1198935197">
      <w:bodyDiv w:val="1"/>
      <w:marLeft w:val="0"/>
      <w:marRight w:val="0"/>
      <w:marTop w:val="0"/>
      <w:marBottom w:val="0"/>
      <w:divBdr>
        <w:top w:val="none" w:sz="0" w:space="0" w:color="auto"/>
        <w:left w:val="none" w:sz="0" w:space="0" w:color="auto"/>
        <w:bottom w:val="none" w:sz="0" w:space="0" w:color="auto"/>
        <w:right w:val="none" w:sz="0" w:space="0" w:color="auto"/>
      </w:divBdr>
    </w:div>
    <w:div w:id="1383867010">
      <w:bodyDiv w:val="1"/>
      <w:marLeft w:val="0"/>
      <w:marRight w:val="0"/>
      <w:marTop w:val="0"/>
      <w:marBottom w:val="0"/>
      <w:divBdr>
        <w:top w:val="none" w:sz="0" w:space="0" w:color="auto"/>
        <w:left w:val="none" w:sz="0" w:space="0" w:color="auto"/>
        <w:bottom w:val="none" w:sz="0" w:space="0" w:color="auto"/>
        <w:right w:val="none" w:sz="0" w:space="0" w:color="auto"/>
      </w:divBdr>
    </w:div>
    <w:div w:id="1385325538">
      <w:bodyDiv w:val="1"/>
      <w:marLeft w:val="0"/>
      <w:marRight w:val="0"/>
      <w:marTop w:val="0"/>
      <w:marBottom w:val="0"/>
      <w:divBdr>
        <w:top w:val="none" w:sz="0" w:space="0" w:color="auto"/>
        <w:left w:val="none" w:sz="0" w:space="0" w:color="auto"/>
        <w:bottom w:val="none" w:sz="0" w:space="0" w:color="auto"/>
        <w:right w:val="none" w:sz="0" w:space="0" w:color="auto"/>
      </w:divBdr>
    </w:div>
    <w:div w:id="1424061635">
      <w:bodyDiv w:val="1"/>
      <w:marLeft w:val="0"/>
      <w:marRight w:val="0"/>
      <w:marTop w:val="0"/>
      <w:marBottom w:val="0"/>
      <w:divBdr>
        <w:top w:val="none" w:sz="0" w:space="0" w:color="auto"/>
        <w:left w:val="none" w:sz="0" w:space="0" w:color="auto"/>
        <w:bottom w:val="none" w:sz="0" w:space="0" w:color="auto"/>
        <w:right w:val="none" w:sz="0" w:space="0" w:color="auto"/>
      </w:divBdr>
    </w:div>
    <w:div w:id="192290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64736-4881-4E8A-A9CA-780A93A5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2337</Words>
  <Characters>12857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ESPINOS MA DE LOURDES</dc:creator>
  <cp:keywords/>
  <dc:description/>
  <cp:lastModifiedBy>ESPINOZA CUELLAR BERTHA</cp:lastModifiedBy>
  <cp:revision>2</cp:revision>
  <cp:lastPrinted>2019-10-11T15:45:00Z</cp:lastPrinted>
  <dcterms:created xsi:type="dcterms:W3CDTF">2020-10-28T17:57:00Z</dcterms:created>
  <dcterms:modified xsi:type="dcterms:W3CDTF">2020-10-28T17:57:00Z</dcterms:modified>
</cp:coreProperties>
</file>