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42E52A64"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FC2693">
        <w:rPr>
          <w:rFonts w:ascii="Arial" w:hAnsi="Arial" w:cs="Arial"/>
          <w:sz w:val="20"/>
          <w:szCs w:val="20"/>
        </w:rPr>
        <w:t>1</w:t>
      </w:r>
      <w:r w:rsidRPr="0039000B">
        <w:rPr>
          <w:rFonts w:ascii="Arial" w:hAnsi="Arial" w:cs="Arial"/>
          <w:sz w:val="20"/>
          <w:szCs w:val="20"/>
        </w:rPr>
        <w:t xml:space="preserve"> de </w:t>
      </w:r>
      <w:r w:rsidR="00081E0D">
        <w:rPr>
          <w:rFonts w:ascii="Arial" w:hAnsi="Arial" w:cs="Arial"/>
          <w:sz w:val="20"/>
          <w:szCs w:val="20"/>
        </w:rPr>
        <w:t>marzo</w:t>
      </w:r>
      <w:r w:rsidR="001D75CC">
        <w:rPr>
          <w:rFonts w:ascii="Arial" w:hAnsi="Arial" w:cs="Arial"/>
          <w:sz w:val="20"/>
          <w:szCs w:val="20"/>
        </w:rPr>
        <w:t xml:space="preserve"> </w:t>
      </w:r>
      <w:r w:rsidRPr="0039000B">
        <w:rPr>
          <w:rFonts w:ascii="Arial" w:hAnsi="Arial" w:cs="Arial"/>
          <w:sz w:val="20"/>
          <w:szCs w:val="20"/>
        </w:rPr>
        <w:t>de 20</w:t>
      </w:r>
      <w:r w:rsidR="00167C49" w:rsidRPr="0039000B">
        <w:rPr>
          <w:rFonts w:ascii="Arial" w:hAnsi="Arial" w:cs="Arial"/>
          <w:sz w:val="20"/>
          <w:szCs w:val="20"/>
        </w:rPr>
        <w:t>2</w:t>
      </w:r>
      <w:r w:rsidR="00081E0D">
        <w:rPr>
          <w:rFonts w:ascii="Arial" w:hAnsi="Arial" w:cs="Arial"/>
          <w:sz w:val="20"/>
          <w:szCs w:val="20"/>
        </w:rPr>
        <w:t>5</w:t>
      </w:r>
      <w:r w:rsidR="00832221">
        <w:rPr>
          <w:rFonts w:ascii="Arial" w:hAnsi="Arial" w:cs="Arial"/>
          <w:sz w:val="20"/>
          <w:szCs w:val="20"/>
        </w:rPr>
        <w:t>.</w:t>
      </w:r>
    </w:p>
    <w:p w14:paraId="3E630B00" w14:textId="77777777" w:rsidR="00DC1228" w:rsidRDefault="00DC1228" w:rsidP="00DC1228">
      <w:pPr>
        <w:jc w:val="both"/>
        <w:rPr>
          <w:rFonts w:ascii="Arial" w:hAnsi="Arial" w:cs="Arial"/>
          <w:b/>
          <w:sz w:val="20"/>
          <w:szCs w:val="20"/>
        </w:rPr>
      </w:pPr>
    </w:p>
    <w:p w14:paraId="24EEE2AD" w14:textId="2612E835" w:rsidR="00DC1228" w:rsidRPr="0039000B" w:rsidRDefault="00DC1228" w:rsidP="00DC1228">
      <w:pPr>
        <w:jc w:val="both"/>
        <w:rPr>
          <w:rFonts w:ascii="Arial" w:hAnsi="Arial" w:cs="Arial"/>
          <w:b/>
          <w:sz w:val="20"/>
          <w:szCs w:val="20"/>
        </w:rPr>
      </w:pPr>
      <w:r>
        <w:rPr>
          <w:rFonts w:ascii="Arial" w:hAnsi="Arial" w:cs="Arial"/>
          <w:b/>
          <w:sz w:val="20"/>
          <w:szCs w:val="20"/>
        </w:rPr>
        <w:t>1</w:t>
      </w:r>
      <w:r w:rsidRPr="0039000B">
        <w:rPr>
          <w:rFonts w:ascii="Arial" w:hAnsi="Arial" w:cs="Arial"/>
          <w:b/>
          <w:sz w:val="20"/>
          <w:szCs w:val="20"/>
        </w:rPr>
        <w:t>.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B7AC92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Se informará sobre:</w:t>
      </w:r>
    </w:p>
    <w:p w14:paraId="3083FA3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a) Fecha de creación del SABES.</w:t>
      </w:r>
    </w:p>
    <w:p w14:paraId="52230564" w14:textId="77777777" w:rsidR="00DC1228" w:rsidRPr="0039000B" w:rsidRDefault="00DC1228" w:rsidP="00DC1228">
      <w:pPr>
        <w:jc w:val="both"/>
        <w:rPr>
          <w:rFonts w:ascii="Arial" w:hAnsi="Arial" w:cs="Arial"/>
          <w:sz w:val="20"/>
          <w:szCs w:val="20"/>
          <w:u w:val="single"/>
        </w:rPr>
      </w:pPr>
      <w:r w:rsidRPr="0039000B">
        <w:rPr>
          <w:rFonts w:ascii="Arial" w:hAnsi="Arial" w:cs="Arial"/>
          <w:sz w:val="20"/>
          <w:szCs w:val="20"/>
          <w:u w:val="single"/>
        </w:rPr>
        <w:t>25 de octubre de 1996 mediante Decreto Gubernativo No. 46.</w:t>
      </w:r>
    </w:p>
    <w:p w14:paraId="2492BF5F"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CC46486"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34 de reestructuración de la organización del SABES</w:t>
      </w:r>
    </w:p>
    <w:p w14:paraId="05512753"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155E48F0"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6930212F" w14:textId="5D20D1FD" w:rsidR="00047625" w:rsidRPr="0039000B" w:rsidRDefault="00047625" w:rsidP="00047625">
      <w:pPr>
        <w:jc w:val="both"/>
        <w:rPr>
          <w:rFonts w:ascii="Arial" w:hAnsi="Arial" w:cs="Arial"/>
          <w:b/>
          <w:sz w:val="20"/>
          <w:szCs w:val="20"/>
        </w:rPr>
      </w:pPr>
      <w:r w:rsidRPr="0039000B">
        <w:rPr>
          <w:rFonts w:ascii="Arial" w:hAnsi="Arial" w:cs="Arial"/>
          <w:b/>
          <w:sz w:val="20"/>
          <w:szCs w:val="20"/>
        </w:rPr>
        <w:tab/>
      </w:r>
      <w:r w:rsidRPr="0039000B">
        <w:rPr>
          <w:rFonts w:ascii="Arial" w:hAnsi="Arial" w:cs="Arial"/>
          <w:b/>
          <w:sz w:val="20"/>
          <w:szCs w:val="20"/>
        </w:rPr>
        <w:tab/>
      </w:r>
    </w:p>
    <w:p w14:paraId="7F193580" w14:textId="1410D38E" w:rsidR="00047625" w:rsidRPr="0039000B" w:rsidRDefault="00DC1228" w:rsidP="00047625">
      <w:pPr>
        <w:jc w:val="both"/>
        <w:rPr>
          <w:rFonts w:ascii="Arial" w:hAnsi="Arial" w:cs="Arial"/>
          <w:b/>
          <w:sz w:val="20"/>
          <w:szCs w:val="20"/>
        </w:rPr>
      </w:pPr>
      <w:r>
        <w:rPr>
          <w:rFonts w:ascii="Arial" w:hAnsi="Arial" w:cs="Arial"/>
          <w:b/>
          <w:sz w:val="20"/>
          <w:szCs w:val="20"/>
        </w:rPr>
        <w:t>2</w:t>
      </w:r>
      <w:r w:rsidR="00047625" w:rsidRPr="0039000B">
        <w:rPr>
          <w:rFonts w:ascii="Arial" w:hAnsi="Arial" w:cs="Arial"/>
          <w:b/>
          <w:sz w:val="20"/>
          <w:szCs w:val="20"/>
        </w:rPr>
        <w:t xml:space="preserve">. </w:t>
      </w:r>
      <w:r w:rsidR="00832221">
        <w:rPr>
          <w:rFonts w:ascii="Arial" w:hAnsi="Arial" w:cs="Arial"/>
          <w:b/>
          <w:sz w:val="20"/>
          <w:szCs w:val="20"/>
        </w:rPr>
        <w:t>P</w:t>
      </w:r>
      <w:r w:rsidR="00047625" w:rsidRPr="0039000B">
        <w:rPr>
          <w:rFonts w:ascii="Arial" w:hAnsi="Arial" w:cs="Arial"/>
          <w:b/>
          <w:sz w:val="20"/>
          <w:szCs w:val="20"/>
        </w:rPr>
        <w:t>anorama Económico y Financiero: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41CB80C2" w:rsidR="00F339C9" w:rsidRDefault="00014830" w:rsidP="00115FFC">
      <w:pPr>
        <w:jc w:val="both"/>
        <w:rPr>
          <w:rFonts w:ascii="Arial" w:hAnsi="Arial" w:cs="Arial"/>
          <w:sz w:val="20"/>
          <w:szCs w:val="20"/>
          <w:u w:val="single"/>
        </w:rPr>
      </w:pPr>
      <w:r w:rsidRPr="004A0754">
        <w:rPr>
          <w:rFonts w:ascii="Arial" w:hAnsi="Arial" w:cs="Arial"/>
          <w:sz w:val="20"/>
          <w:szCs w:val="20"/>
          <w:u w:val="single"/>
        </w:rPr>
        <w:t xml:space="preserve">En el trimestre </w:t>
      </w:r>
      <w:r w:rsidR="00987F3B">
        <w:rPr>
          <w:rFonts w:ascii="Arial" w:hAnsi="Arial" w:cs="Arial"/>
          <w:sz w:val="20"/>
          <w:szCs w:val="20"/>
          <w:u w:val="single"/>
        </w:rPr>
        <w:t xml:space="preserve">se </w:t>
      </w:r>
      <w:r w:rsidR="00D255E6">
        <w:rPr>
          <w:rFonts w:ascii="Arial" w:hAnsi="Arial" w:cs="Arial"/>
          <w:sz w:val="20"/>
          <w:szCs w:val="20"/>
          <w:u w:val="single"/>
        </w:rPr>
        <w:t>operó</w:t>
      </w:r>
      <w:r w:rsidR="00987F3B">
        <w:rPr>
          <w:rFonts w:ascii="Arial" w:hAnsi="Arial" w:cs="Arial"/>
          <w:sz w:val="20"/>
          <w:szCs w:val="20"/>
          <w:u w:val="single"/>
        </w:rPr>
        <w:t xml:space="preserve"> con indicadores económicos estables que permitieron desarrollar la operación del sistema </w:t>
      </w:r>
      <w:r w:rsidR="00D255E6">
        <w:rPr>
          <w:rFonts w:ascii="Arial" w:hAnsi="Arial" w:cs="Arial"/>
          <w:sz w:val="20"/>
          <w:szCs w:val="20"/>
          <w:u w:val="single"/>
        </w:rPr>
        <w:t>con normalidad y una visión a corto plazo para aumentar y retener la matrícula. Los cambios en materia de seguridad social traen impacto económico a la Institución con el incremento en la prima de riesgo y la reforma del INFONAVIT que pone al patrón como responsable solidario del pago de las amortizaciones de créditos de sus trabajadores aún cuando estos no perciban salario por estar incapacitados.</w:t>
      </w:r>
    </w:p>
    <w:p w14:paraId="27EA9687" w14:textId="371771C9" w:rsidR="00DC1228" w:rsidRDefault="00DC1228" w:rsidP="00047625">
      <w:pPr>
        <w:jc w:val="both"/>
        <w:rPr>
          <w:rFonts w:ascii="Arial" w:hAnsi="Arial" w:cs="Arial"/>
          <w:b/>
          <w:sz w:val="20"/>
          <w:szCs w:val="20"/>
        </w:rPr>
      </w:pPr>
    </w:p>
    <w:p w14:paraId="39C77FFC" w14:textId="77777777" w:rsidR="00D255E6" w:rsidRDefault="00D255E6" w:rsidP="00047625">
      <w:pPr>
        <w:jc w:val="both"/>
        <w:rPr>
          <w:rFonts w:ascii="Arial" w:hAnsi="Arial" w:cs="Arial"/>
          <w:b/>
          <w:sz w:val="20"/>
          <w:szCs w:val="20"/>
        </w:rPr>
      </w:pPr>
    </w:p>
    <w:p w14:paraId="66CDCC29" w14:textId="77777777" w:rsidR="00D255E6" w:rsidRDefault="00D255E6" w:rsidP="00047625">
      <w:pPr>
        <w:jc w:val="both"/>
        <w:rPr>
          <w:rFonts w:ascii="Arial" w:hAnsi="Arial" w:cs="Arial"/>
          <w:b/>
          <w:sz w:val="20"/>
          <w:szCs w:val="20"/>
        </w:rPr>
      </w:pPr>
    </w:p>
    <w:p w14:paraId="16293D17" w14:textId="3585BDC4" w:rsidR="00047625" w:rsidRPr="0039000B" w:rsidRDefault="00891CF3" w:rsidP="00047625">
      <w:pPr>
        <w:jc w:val="both"/>
        <w:rPr>
          <w:rFonts w:ascii="Arial" w:hAnsi="Arial" w:cs="Arial"/>
          <w:b/>
          <w:sz w:val="20"/>
          <w:szCs w:val="20"/>
        </w:rPr>
      </w:pPr>
      <w:r>
        <w:rPr>
          <w:rFonts w:ascii="Arial" w:hAnsi="Arial" w:cs="Arial"/>
          <w:b/>
          <w:sz w:val="20"/>
          <w:szCs w:val="20"/>
        </w:rPr>
        <w:lastRenderedPageBreak/>
        <w:t>3</w:t>
      </w:r>
      <w:r w:rsidR="00047625" w:rsidRPr="0039000B">
        <w:rPr>
          <w:rFonts w:ascii="Arial" w:hAnsi="Arial" w:cs="Arial"/>
          <w:b/>
          <w:sz w:val="20"/>
          <w:szCs w:val="20"/>
        </w:rPr>
        <w:t>. Organización y Objeto Social:</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1EDEBE15"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081E0D">
        <w:rPr>
          <w:rFonts w:ascii="Arial" w:hAnsi="Arial" w:cs="Arial"/>
          <w:sz w:val="20"/>
          <w:szCs w:val="20"/>
          <w:u w:val="single"/>
        </w:rPr>
        <w:t>5</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5D5AFFDA" w14:textId="7CE43FA0" w:rsidR="00047625" w:rsidRPr="0039000B" w:rsidRDefault="00891CF3" w:rsidP="00047625">
      <w:pPr>
        <w:jc w:val="both"/>
        <w:rPr>
          <w:rFonts w:ascii="Arial" w:hAnsi="Arial" w:cs="Arial"/>
          <w:b/>
          <w:sz w:val="20"/>
          <w:szCs w:val="20"/>
        </w:rPr>
      </w:pPr>
      <w:r>
        <w:rPr>
          <w:rFonts w:ascii="Arial" w:hAnsi="Arial" w:cs="Arial"/>
          <w:b/>
          <w:sz w:val="20"/>
          <w:szCs w:val="20"/>
        </w:rPr>
        <w:t>4</w:t>
      </w:r>
      <w:r w:rsidR="00047625" w:rsidRPr="0039000B">
        <w:rPr>
          <w:rFonts w:ascii="Arial" w:hAnsi="Arial" w:cs="Arial"/>
          <w:b/>
          <w:sz w:val="20"/>
          <w:szCs w:val="20"/>
        </w:rPr>
        <w:t>. Bases de Preparación de los Estados Financieros: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6D1FE0D8"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BD09C4">
        <w:rPr>
          <w:rFonts w:ascii="Arial" w:hAnsi="Arial" w:cs="Arial"/>
          <w:sz w:val="20"/>
          <w:szCs w:val="20"/>
          <w:u w:val="single"/>
        </w:rPr>
        <w:t>marzo</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5D5FFB">
        <w:rPr>
          <w:rFonts w:ascii="Arial" w:hAnsi="Arial" w:cs="Arial"/>
          <w:sz w:val="20"/>
          <w:szCs w:val="20"/>
          <w:u w:val="single"/>
        </w:rPr>
        <w:t>5</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5D5FFB">
        <w:rPr>
          <w:rFonts w:ascii="Arial" w:hAnsi="Arial" w:cs="Arial"/>
          <w:sz w:val="20"/>
          <w:szCs w:val="20"/>
          <w:u w:val="single"/>
        </w:rPr>
        <w:t>5</w:t>
      </w:r>
      <w:r w:rsidRPr="000A0229">
        <w:rPr>
          <w:rFonts w:ascii="Arial" w:hAnsi="Arial" w:cs="Arial"/>
          <w:sz w:val="20"/>
          <w:szCs w:val="20"/>
          <w:u w:val="single"/>
        </w:rPr>
        <w:t xml:space="preserve">, así como de la Circular </w:t>
      </w:r>
      <w:r w:rsidRPr="00C65242">
        <w:rPr>
          <w:rFonts w:ascii="Arial" w:hAnsi="Arial" w:cs="Arial"/>
          <w:sz w:val="20"/>
          <w:szCs w:val="20"/>
          <w:u w:val="single"/>
        </w:rPr>
        <w:t>09/2022</w:t>
      </w:r>
      <w:r w:rsidRPr="000A0229">
        <w:rPr>
          <w:rFonts w:ascii="Arial" w:hAnsi="Arial" w:cs="Arial"/>
          <w:sz w:val="20"/>
          <w:szCs w:val="20"/>
          <w:u w:val="single"/>
        </w:rPr>
        <w:t xml:space="preserve">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F0D914F" w14:textId="77777777" w:rsidR="00DC1228" w:rsidRDefault="00DC1228" w:rsidP="00047625">
      <w:pPr>
        <w:jc w:val="both"/>
        <w:rPr>
          <w:rFonts w:ascii="Arial" w:hAnsi="Arial" w:cs="Arial"/>
          <w:b/>
          <w:sz w:val="20"/>
          <w:szCs w:val="20"/>
        </w:rPr>
      </w:pPr>
    </w:p>
    <w:p w14:paraId="531ABD64" w14:textId="6D9D853E" w:rsidR="00047625" w:rsidRPr="0039000B" w:rsidRDefault="00891CF3" w:rsidP="00047625">
      <w:pPr>
        <w:jc w:val="both"/>
        <w:rPr>
          <w:rFonts w:ascii="Arial" w:hAnsi="Arial" w:cs="Arial"/>
          <w:b/>
          <w:sz w:val="20"/>
          <w:szCs w:val="20"/>
        </w:rPr>
      </w:pPr>
      <w:r>
        <w:rPr>
          <w:rFonts w:ascii="Arial" w:hAnsi="Arial" w:cs="Arial"/>
          <w:b/>
          <w:sz w:val="20"/>
          <w:szCs w:val="20"/>
        </w:rPr>
        <w:lastRenderedPageBreak/>
        <w:t>5</w:t>
      </w:r>
      <w:r w:rsidR="00047625" w:rsidRPr="0039000B">
        <w:rPr>
          <w:rFonts w:ascii="Arial" w:hAnsi="Arial" w:cs="Arial"/>
          <w:b/>
          <w:sz w:val="20"/>
          <w:szCs w:val="20"/>
        </w:rPr>
        <w:t>. Políticas de Contabilidad Significativas: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682EF925" w:rsidR="00047625" w:rsidRPr="0039000B" w:rsidRDefault="005E3AF2" w:rsidP="00047625">
      <w:pPr>
        <w:jc w:val="both"/>
        <w:rPr>
          <w:rFonts w:ascii="Arial" w:hAnsi="Arial" w:cs="Arial"/>
          <w:sz w:val="20"/>
          <w:szCs w:val="20"/>
          <w:u w:val="single"/>
        </w:rPr>
      </w:pPr>
      <w:r w:rsidRPr="00D255E6">
        <w:rPr>
          <w:rFonts w:ascii="Arial" w:hAnsi="Arial" w:cs="Arial"/>
          <w:sz w:val="20"/>
          <w:szCs w:val="20"/>
          <w:u w:val="single"/>
        </w:rPr>
        <w:t>El importe determinado en el estudio actuarial fue de $310,644,737.00 sin embargo no se reconoció porque no se cuenta con los fondos para hacer la reserva financiera.</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5094195E"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5D5FFB">
        <w:rPr>
          <w:rFonts w:ascii="Arial" w:hAnsi="Arial" w:cs="Arial"/>
          <w:sz w:val="20"/>
          <w:szCs w:val="20"/>
          <w:u w:val="single"/>
          <w:lang w:val="es-ES"/>
        </w:rPr>
        <w:t>5</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4FC292D7" w:rsidR="00047625"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6059D0ED" w14:textId="3235B245" w:rsidR="0011643F" w:rsidRPr="0039000B" w:rsidRDefault="0011643F" w:rsidP="0011643F">
      <w:pPr>
        <w:jc w:val="both"/>
        <w:rPr>
          <w:rFonts w:ascii="Arial" w:hAnsi="Arial" w:cs="Arial"/>
          <w:sz w:val="20"/>
          <w:szCs w:val="20"/>
          <w:u w:val="single"/>
          <w:lang w:val="es-ES"/>
        </w:rPr>
      </w:pPr>
      <w:r w:rsidRPr="0039000B">
        <w:rPr>
          <w:rFonts w:ascii="Arial" w:hAnsi="Arial" w:cs="Arial"/>
          <w:sz w:val="20"/>
          <w:szCs w:val="20"/>
          <w:u w:val="single"/>
          <w:lang w:val="es-ES"/>
        </w:rPr>
        <w:t>Objeto de su creación:</w:t>
      </w:r>
      <w:r>
        <w:rPr>
          <w:rFonts w:ascii="Arial" w:hAnsi="Arial" w:cs="Arial"/>
          <w:sz w:val="20"/>
          <w:szCs w:val="20"/>
          <w:u w:val="single"/>
          <w:lang w:val="es-ES"/>
        </w:rPr>
        <w:t xml:space="preserve"> fondo</w:t>
      </w:r>
      <w:r w:rsidRPr="0039000B">
        <w:rPr>
          <w:rFonts w:ascii="Arial" w:hAnsi="Arial" w:cs="Arial"/>
          <w:sz w:val="20"/>
          <w:szCs w:val="20"/>
          <w:u w:val="single"/>
          <w:lang w:val="es-ES"/>
        </w:rPr>
        <w:t xml:space="preserve"> de reserva para hacer frente a </w:t>
      </w:r>
      <w:r>
        <w:rPr>
          <w:rFonts w:ascii="Arial" w:hAnsi="Arial" w:cs="Arial"/>
          <w:sz w:val="20"/>
          <w:szCs w:val="20"/>
          <w:u w:val="single"/>
          <w:lang w:val="es-ES"/>
        </w:rPr>
        <w:t>las cuentas incobrables</w:t>
      </w:r>
    </w:p>
    <w:p w14:paraId="7EC02231" w14:textId="269AFB61" w:rsidR="00D14769"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 xml:space="preserve">Se </w:t>
      </w:r>
      <w:r w:rsidR="00537E4E">
        <w:rPr>
          <w:rFonts w:ascii="Arial" w:hAnsi="Arial" w:cs="Arial"/>
          <w:sz w:val="20"/>
          <w:szCs w:val="20"/>
          <w:u w:val="single"/>
          <w:lang w:val="es-ES"/>
        </w:rPr>
        <w:t>estimó</w:t>
      </w:r>
      <w:r w:rsidR="005E3AF2">
        <w:rPr>
          <w:rFonts w:ascii="Arial" w:hAnsi="Arial" w:cs="Arial"/>
          <w:sz w:val="20"/>
          <w:szCs w:val="20"/>
          <w:u w:val="single"/>
          <w:lang w:val="es-ES"/>
        </w:rPr>
        <w:t xml:space="preserve"> </w:t>
      </w:r>
      <w:r w:rsidR="00C84EBB">
        <w:rPr>
          <w:rFonts w:ascii="Arial" w:hAnsi="Arial" w:cs="Arial"/>
          <w:sz w:val="20"/>
          <w:szCs w:val="20"/>
          <w:u w:val="single"/>
          <w:lang w:val="es-ES"/>
        </w:rPr>
        <w:t xml:space="preserve">un </w:t>
      </w:r>
      <w:r w:rsidR="005D5FFB">
        <w:rPr>
          <w:rFonts w:ascii="Arial" w:hAnsi="Arial" w:cs="Arial"/>
          <w:sz w:val="20"/>
          <w:szCs w:val="20"/>
          <w:u w:val="single"/>
          <w:lang w:val="es-ES"/>
        </w:rPr>
        <w:t>monto</w:t>
      </w:r>
      <w:r w:rsidR="005E3AF2">
        <w:rPr>
          <w:rFonts w:ascii="Arial" w:hAnsi="Arial" w:cs="Arial"/>
          <w:sz w:val="20"/>
          <w:szCs w:val="20"/>
          <w:u w:val="single"/>
          <w:lang w:val="es-ES"/>
        </w:rPr>
        <w:t xml:space="preserve"> p</w:t>
      </w:r>
      <w:r w:rsidR="005D5FFB">
        <w:rPr>
          <w:rFonts w:ascii="Arial" w:hAnsi="Arial" w:cs="Arial"/>
          <w:sz w:val="20"/>
          <w:szCs w:val="20"/>
          <w:u w:val="single"/>
          <w:lang w:val="es-ES"/>
        </w:rPr>
        <w:t>a</w:t>
      </w:r>
      <w:r w:rsidR="005E3AF2">
        <w:rPr>
          <w:rFonts w:ascii="Arial" w:hAnsi="Arial" w:cs="Arial"/>
          <w:sz w:val="20"/>
          <w:szCs w:val="20"/>
          <w:u w:val="single"/>
          <w:lang w:val="es-ES"/>
        </w:rPr>
        <w:t>r</w:t>
      </w:r>
      <w:r w:rsidR="005D5FFB">
        <w:rPr>
          <w:rFonts w:ascii="Arial" w:hAnsi="Arial" w:cs="Arial"/>
          <w:sz w:val="20"/>
          <w:szCs w:val="20"/>
          <w:u w:val="single"/>
          <w:lang w:val="es-ES"/>
        </w:rPr>
        <w:t>a</w:t>
      </w:r>
      <w:r w:rsidR="005E3AF2">
        <w:rPr>
          <w:rFonts w:ascii="Arial" w:hAnsi="Arial" w:cs="Arial"/>
          <w:sz w:val="20"/>
          <w:szCs w:val="20"/>
          <w:u w:val="single"/>
          <w:lang w:val="es-ES"/>
        </w:rPr>
        <w:t xml:space="preserve"> cuentas incobrables de $</w:t>
      </w:r>
      <w:r w:rsidR="005D5FFB">
        <w:rPr>
          <w:rFonts w:ascii="Arial" w:hAnsi="Arial" w:cs="Arial"/>
          <w:sz w:val="20"/>
          <w:szCs w:val="20"/>
          <w:u w:val="single"/>
          <w:lang w:val="es-ES"/>
        </w:rPr>
        <w:t>39,545.93</w:t>
      </w:r>
      <w:r w:rsidR="00537E4E">
        <w:rPr>
          <w:rFonts w:ascii="Arial" w:hAnsi="Arial" w:cs="Arial"/>
          <w:sz w:val="20"/>
          <w:szCs w:val="20"/>
          <w:u w:val="single"/>
          <w:lang w:val="es-ES"/>
        </w:rPr>
        <w:t xml:space="preserve"> para 2025</w:t>
      </w:r>
      <w:r w:rsidR="005D5FFB">
        <w:rPr>
          <w:rFonts w:ascii="Arial" w:hAnsi="Arial" w:cs="Arial"/>
          <w:sz w:val="20"/>
          <w:szCs w:val="20"/>
          <w:u w:val="single"/>
          <w:lang w:val="es-ES"/>
        </w:rPr>
        <w:t>.</w:t>
      </w:r>
    </w:p>
    <w:p w14:paraId="4029C0A8" w14:textId="5616E0F8" w:rsidR="0011643F" w:rsidRPr="00822BA5" w:rsidRDefault="0011643F" w:rsidP="00D14769">
      <w:pPr>
        <w:jc w:val="both"/>
        <w:rPr>
          <w:rFonts w:ascii="Arial" w:hAnsi="Arial" w:cs="Arial"/>
          <w:sz w:val="20"/>
          <w:szCs w:val="20"/>
          <w:u w:val="single"/>
          <w:lang w:val="es-ES"/>
        </w:rPr>
      </w:pPr>
      <w:r>
        <w:rPr>
          <w:rFonts w:ascii="Arial" w:hAnsi="Arial" w:cs="Arial"/>
          <w:sz w:val="20"/>
          <w:szCs w:val="20"/>
          <w:u w:val="single"/>
          <w:lang w:val="es-ES"/>
        </w:rPr>
        <w:t>Plazo: un año fiscal</w:t>
      </w:r>
    </w:p>
    <w:p w14:paraId="41EEF1E3" w14:textId="16FCC094" w:rsidR="00047625" w:rsidRPr="0039000B" w:rsidRDefault="00891CF3" w:rsidP="00047625">
      <w:pPr>
        <w:jc w:val="both"/>
        <w:rPr>
          <w:rFonts w:ascii="Arial" w:hAnsi="Arial" w:cs="Arial"/>
          <w:b/>
          <w:sz w:val="20"/>
          <w:szCs w:val="20"/>
        </w:rPr>
      </w:pPr>
      <w:r>
        <w:rPr>
          <w:rFonts w:ascii="Arial" w:hAnsi="Arial" w:cs="Arial"/>
          <w:b/>
          <w:sz w:val="20"/>
          <w:szCs w:val="20"/>
        </w:rPr>
        <w:t>6</w:t>
      </w:r>
      <w:r w:rsidR="00047625" w:rsidRPr="0039000B">
        <w:rPr>
          <w:rFonts w:ascii="Arial" w:hAnsi="Arial" w:cs="Arial"/>
          <w:b/>
          <w:sz w:val="20"/>
          <w:szCs w:val="20"/>
        </w:rPr>
        <w:t>. Posición en Moneda Extranjera y Protección por Riesgo Cambiario: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092CDDC8" w:rsidR="00047625" w:rsidRPr="0039000B" w:rsidRDefault="00891CF3" w:rsidP="00047625">
      <w:pPr>
        <w:jc w:val="both"/>
        <w:rPr>
          <w:rFonts w:ascii="Arial" w:hAnsi="Arial" w:cs="Arial"/>
          <w:b/>
          <w:sz w:val="20"/>
          <w:szCs w:val="20"/>
        </w:rPr>
      </w:pPr>
      <w:r>
        <w:rPr>
          <w:rFonts w:ascii="Arial" w:hAnsi="Arial" w:cs="Arial"/>
          <w:b/>
          <w:sz w:val="20"/>
          <w:szCs w:val="20"/>
        </w:rPr>
        <w:t>7</w:t>
      </w:r>
      <w:r w:rsidR="00047625" w:rsidRPr="0039000B">
        <w:rPr>
          <w:rFonts w:ascii="Arial" w:hAnsi="Arial" w:cs="Arial"/>
          <w:b/>
          <w:sz w:val="20"/>
          <w:szCs w:val="20"/>
        </w:rPr>
        <w:t>. Reporte Analítico del Activo: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e) Patrimonio de organismos descentralizados de control presupuestario directo, según corresponda:</w:t>
      </w:r>
    </w:p>
    <w:p w14:paraId="0DB008CD" w14:textId="0B2A3E83" w:rsidR="00047625" w:rsidRDefault="00A04373" w:rsidP="00047625">
      <w:pPr>
        <w:jc w:val="both"/>
        <w:rPr>
          <w:rFonts w:ascii="Arial" w:hAnsi="Arial" w:cs="Arial"/>
          <w:sz w:val="20"/>
          <w:szCs w:val="20"/>
          <w:u w:val="single"/>
        </w:rPr>
      </w:pPr>
      <w:r w:rsidRPr="00537E4E">
        <w:rPr>
          <w:rFonts w:ascii="Arial" w:hAnsi="Arial" w:cs="Arial"/>
          <w:sz w:val="20"/>
          <w:szCs w:val="20"/>
          <w:u w:val="single"/>
        </w:rPr>
        <w:t>$1,</w:t>
      </w:r>
      <w:r w:rsidR="00C84EBB" w:rsidRPr="00537E4E">
        <w:rPr>
          <w:rFonts w:ascii="Arial" w:hAnsi="Arial" w:cs="Arial"/>
          <w:sz w:val="20"/>
          <w:szCs w:val="20"/>
          <w:u w:val="single"/>
        </w:rPr>
        <w:t>1</w:t>
      </w:r>
      <w:r w:rsidR="00537E4E" w:rsidRPr="00537E4E">
        <w:rPr>
          <w:rFonts w:ascii="Arial" w:hAnsi="Arial" w:cs="Arial"/>
          <w:sz w:val="20"/>
          <w:szCs w:val="20"/>
          <w:u w:val="single"/>
        </w:rPr>
        <w:t>63</w:t>
      </w:r>
      <w:r w:rsidR="00C84EBB" w:rsidRPr="00537E4E">
        <w:rPr>
          <w:rFonts w:ascii="Arial" w:hAnsi="Arial" w:cs="Arial"/>
          <w:sz w:val="20"/>
          <w:szCs w:val="20"/>
          <w:u w:val="single"/>
        </w:rPr>
        <w:t>,</w:t>
      </w:r>
      <w:r w:rsidR="00537E4E" w:rsidRPr="00537E4E">
        <w:rPr>
          <w:rFonts w:ascii="Arial" w:hAnsi="Arial" w:cs="Arial"/>
          <w:sz w:val="20"/>
          <w:szCs w:val="20"/>
          <w:u w:val="single"/>
        </w:rPr>
        <w:t>382</w:t>
      </w:r>
      <w:r w:rsidR="00C84EBB" w:rsidRPr="00537E4E">
        <w:rPr>
          <w:rFonts w:ascii="Arial" w:hAnsi="Arial" w:cs="Arial"/>
          <w:sz w:val="20"/>
          <w:szCs w:val="20"/>
          <w:u w:val="single"/>
        </w:rPr>
        <w:t>,</w:t>
      </w:r>
      <w:r w:rsidR="00537E4E" w:rsidRPr="00537E4E">
        <w:rPr>
          <w:rFonts w:ascii="Arial" w:hAnsi="Arial" w:cs="Arial"/>
          <w:sz w:val="20"/>
          <w:szCs w:val="20"/>
          <w:u w:val="single"/>
        </w:rPr>
        <w:t>653</w:t>
      </w:r>
      <w:r w:rsidR="00DA5648" w:rsidRPr="0039000B">
        <w:rPr>
          <w:rFonts w:ascii="Arial" w:hAnsi="Arial" w:cs="Arial"/>
          <w:sz w:val="20"/>
          <w:szCs w:val="20"/>
          <w:u w:val="single"/>
        </w:rPr>
        <w:t xml:space="preserve">      </w:t>
      </w:r>
    </w:p>
    <w:p w14:paraId="17621530" w14:textId="05AAE8F5" w:rsidR="00047625" w:rsidRPr="0039000B" w:rsidRDefault="00891CF3" w:rsidP="00047625">
      <w:pPr>
        <w:jc w:val="both"/>
        <w:rPr>
          <w:rFonts w:ascii="Arial" w:hAnsi="Arial" w:cs="Arial"/>
          <w:b/>
          <w:sz w:val="20"/>
          <w:szCs w:val="20"/>
        </w:rPr>
      </w:pPr>
      <w:r>
        <w:rPr>
          <w:rFonts w:ascii="Arial" w:hAnsi="Arial" w:cs="Arial"/>
          <w:b/>
          <w:sz w:val="20"/>
          <w:szCs w:val="20"/>
        </w:rPr>
        <w:t>8</w:t>
      </w:r>
      <w:r w:rsidR="00047625" w:rsidRPr="0039000B">
        <w:rPr>
          <w:rFonts w:ascii="Arial" w:hAnsi="Arial" w:cs="Arial"/>
          <w:b/>
          <w:sz w:val="20"/>
          <w:szCs w:val="20"/>
        </w:rPr>
        <w:t>. Fideicomisos, Mandatos y Análogos: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0EDCE5ED" w:rsidR="00A37CA6" w:rsidRPr="0039000B" w:rsidRDefault="00891CF3" w:rsidP="00A37CA6">
      <w:pPr>
        <w:jc w:val="both"/>
        <w:rPr>
          <w:rFonts w:ascii="Arial" w:hAnsi="Arial" w:cs="Arial"/>
          <w:b/>
          <w:sz w:val="20"/>
          <w:szCs w:val="20"/>
        </w:rPr>
      </w:pPr>
      <w:r>
        <w:rPr>
          <w:rFonts w:ascii="Arial" w:hAnsi="Arial" w:cs="Arial"/>
          <w:b/>
          <w:sz w:val="20"/>
          <w:szCs w:val="20"/>
        </w:rPr>
        <w:t>9</w:t>
      </w:r>
      <w:r w:rsidR="00047625" w:rsidRPr="0039000B">
        <w:rPr>
          <w:rFonts w:ascii="Arial" w:hAnsi="Arial" w:cs="Arial"/>
          <w:b/>
          <w:sz w:val="20"/>
          <w:szCs w:val="20"/>
        </w:rPr>
        <w:t>.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462FABBA" w14:textId="01880218" w:rsidR="000A0229" w:rsidRPr="00791183"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t>Análisis del comportamiento de la recaudación correspondiente al ente público o cualquier tipo de ingreso, de forma separada los ingresos locales de los federales:</w:t>
      </w:r>
      <w:r w:rsidR="00DC1228" w:rsidRPr="00DC1228">
        <w:rPr>
          <w:noProof/>
        </w:rPr>
        <w:t xml:space="preserve"> </w:t>
      </w:r>
    </w:p>
    <w:p w14:paraId="667FE083" w14:textId="727CCDF5" w:rsidR="000A0229" w:rsidRDefault="00CA06A2" w:rsidP="000A0229">
      <w:pPr>
        <w:pStyle w:val="Prrafodelista"/>
        <w:jc w:val="both"/>
        <w:rPr>
          <w:rFonts w:ascii="Arial" w:hAnsi="Arial" w:cs="Arial"/>
          <w:sz w:val="20"/>
          <w:szCs w:val="20"/>
        </w:rPr>
      </w:pPr>
      <w:r w:rsidRPr="00CA06A2">
        <w:rPr>
          <w:noProof/>
        </w:rPr>
        <w:drawing>
          <wp:anchor distT="0" distB="0" distL="114300" distR="114300" simplePos="0" relativeHeight="251658240" behindDoc="0" locked="0" layoutInCell="1" allowOverlap="1" wp14:anchorId="698545E5" wp14:editId="5A38D415">
            <wp:simplePos x="0" y="0"/>
            <wp:positionH relativeFrom="column">
              <wp:posOffset>452755</wp:posOffset>
            </wp:positionH>
            <wp:positionV relativeFrom="paragraph">
              <wp:posOffset>75745</wp:posOffset>
            </wp:positionV>
            <wp:extent cx="6210300" cy="23658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3143" cy="23669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E55F7" w14:textId="45A8281A" w:rsidR="000A0229" w:rsidRDefault="000A0229" w:rsidP="000A0229">
      <w:pPr>
        <w:pStyle w:val="Prrafodelista"/>
        <w:jc w:val="both"/>
        <w:rPr>
          <w:rFonts w:ascii="Arial" w:hAnsi="Arial" w:cs="Arial"/>
          <w:sz w:val="20"/>
          <w:szCs w:val="20"/>
        </w:rPr>
      </w:pPr>
    </w:p>
    <w:p w14:paraId="67D35C98" w14:textId="5BD2CA75" w:rsidR="001D75CC" w:rsidRDefault="001D75CC" w:rsidP="000A0229">
      <w:pPr>
        <w:pStyle w:val="Prrafodelista"/>
        <w:jc w:val="both"/>
        <w:rPr>
          <w:rFonts w:ascii="Arial" w:hAnsi="Arial" w:cs="Arial"/>
          <w:sz w:val="20"/>
          <w:szCs w:val="20"/>
        </w:rPr>
      </w:pPr>
    </w:p>
    <w:p w14:paraId="40ADC877" w14:textId="65F04E87" w:rsidR="001C4996" w:rsidRDefault="001C4996" w:rsidP="000A0229">
      <w:pPr>
        <w:pStyle w:val="Prrafodelista"/>
        <w:jc w:val="both"/>
        <w:rPr>
          <w:rFonts w:ascii="Arial" w:hAnsi="Arial" w:cs="Arial"/>
          <w:sz w:val="20"/>
          <w:szCs w:val="20"/>
        </w:rPr>
      </w:pPr>
    </w:p>
    <w:p w14:paraId="4F016DF4" w14:textId="04E40C7A" w:rsidR="001C4996" w:rsidRDefault="001C4996" w:rsidP="000A0229">
      <w:pPr>
        <w:pStyle w:val="Prrafodelista"/>
        <w:jc w:val="both"/>
        <w:rPr>
          <w:rFonts w:ascii="Arial" w:hAnsi="Arial" w:cs="Arial"/>
          <w:sz w:val="20"/>
          <w:szCs w:val="20"/>
        </w:rPr>
      </w:pPr>
    </w:p>
    <w:p w14:paraId="3BBF47D6" w14:textId="3433BA54" w:rsidR="001C4996" w:rsidRDefault="001C4996" w:rsidP="000A0229">
      <w:pPr>
        <w:pStyle w:val="Prrafodelista"/>
        <w:jc w:val="both"/>
        <w:rPr>
          <w:rFonts w:ascii="Arial" w:hAnsi="Arial" w:cs="Arial"/>
          <w:sz w:val="20"/>
          <w:szCs w:val="20"/>
        </w:rPr>
      </w:pPr>
    </w:p>
    <w:p w14:paraId="3F7FFD56" w14:textId="2C269766" w:rsidR="001C4996" w:rsidRDefault="001C4996" w:rsidP="000A0229">
      <w:pPr>
        <w:pStyle w:val="Prrafodelista"/>
        <w:jc w:val="both"/>
        <w:rPr>
          <w:rFonts w:ascii="Arial" w:hAnsi="Arial" w:cs="Arial"/>
          <w:sz w:val="20"/>
          <w:szCs w:val="20"/>
        </w:rPr>
      </w:pPr>
    </w:p>
    <w:p w14:paraId="5F8ADEA6" w14:textId="6D8C61CA" w:rsidR="001C4996" w:rsidRDefault="001C4996" w:rsidP="000A0229">
      <w:pPr>
        <w:pStyle w:val="Prrafodelista"/>
        <w:jc w:val="both"/>
        <w:rPr>
          <w:rFonts w:ascii="Arial" w:hAnsi="Arial" w:cs="Arial"/>
          <w:sz w:val="20"/>
          <w:szCs w:val="20"/>
        </w:rPr>
      </w:pPr>
    </w:p>
    <w:p w14:paraId="3D907A45" w14:textId="6AAF7484" w:rsidR="001C4996" w:rsidRDefault="001C4996" w:rsidP="000A0229">
      <w:pPr>
        <w:pStyle w:val="Prrafodelista"/>
        <w:jc w:val="both"/>
        <w:rPr>
          <w:rFonts w:ascii="Arial" w:hAnsi="Arial" w:cs="Arial"/>
          <w:sz w:val="20"/>
          <w:szCs w:val="20"/>
        </w:rPr>
      </w:pPr>
    </w:p>
    <w:p w14:paraId="6815E8C8" w14:textId="2B903206" w:rsidR="001C4996" w:rsidRDefault="001C4996" w:rsidP="000A0229">
      <w:pPr>
        <w:pStyle w:val="Prrafodelista"/>
        <w:jc w:val="both"/>
        <w:rPr>
          <w:rFonts w:ascii="Arial" w:hAnsi="Arial" w:cs="Arial"/>
          <w:sz w:val="20"/>
          <w:szCs w:val="20"/>
        </w:rPr>
      </w:pPr>
    </w:p>
    <w:p w14:paraId="55DBE333" w14:textId="6FA7FF41" w:rsidR="001C4996" w:rsidRDefault="001C4996" w:rsidP="000A0229">
      <w:pPr>
        <w:pStyle w:val="Prrafodelista"/>
        <w:jc w:val="both"/>
        <w:rPr>
          <w:rFonts w:ascii="Arial" w:hAnsi="Arial" w:cs="Arial"/>
          <w:sz w:val="20"/>
          <w:szCs w:val="20"/>
        </w:rPr>
      </w:pPr>
    </w:p>
    <w:p w14:paraId="1AF857C0" w14:textId="444B3365" w:rsidR="001C4996" w:rsidRDefault="001C4996" w:rsidP="000A0229">
      <w:pPr>
        <w:pStyle w:val="Prrafodelista"/>
        <w:jc w:val="both"/>
        <w:rPr>
          <w:rFonts w:ascii="Arial" w:hAnsi="Arial" w:cs="Arial"/>
          <w:sz w:val="20"/>
          <w:szCs w:val="20"/>
        </w:rPr>
      </w:pPr>
    </w:p>
    <w:p w14:paraId="13FF90F2" w14:textId="4E6852EE" w:rsidR="001C4996" w:rsidRDefault="001C4996" w:rsidP="000A0229">
      <w:pPr>
        <w:pStyle w:val="Prrafodelista"/>
        <w:jc w:val="both"/>
        <w:rPr>
          <w:rFonts w:ascii="Arial" w:hAnsi="Arial" w:cs="Arial"/>
          <w:sz w:val="20"/>
          <w:szCs w:val="20"/>
        </w:rPr>
      </w:pPr>
    </w:p>
    <w:p w14:paraId="13424516" w14:textId="7061218D" w:rsidR="001C4996" w:rsidRDefault="001C4996" w:rsidP="000A0229">
      <w:pPr>
        <w:pStyle w:val="Prrafodelista"/>
        <w:jc w:val="both"/>
        <w:rPr>
          <w:rFonts w:ascii="Arial" w:hAnsi="Arial" w:cs="Arial"/>
          <w:sz w:val="20"/>
          <w:szCs w:val="20"/>
        </w:rPr>
      </w:pPr>
    </w:p>
    <w:p w14:paraId="5304816B" w14:textId="77777777" w:rsidR="001C4996" w:rsidRDefault="001C4996" w:rsidP="000A0229">
      <w:pPr>
        <w:pStyle w:val="Prrafodelista"/>
        <w:jc w:val="both"/>
        <w:rPr>
          <w:rFonts w:ascii="Arial" w:hAnsi="Arial" w:cs="Arial"/>
          <w:sz w:val="20"/>
          <w:szCs w:val="20"/>
        </w:rPr>
      </w:pPr>
    </w:p>
    <w:p w14:paraId="5F0416F7" w14:textId="23140277" w:rsidR="000A0229"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Proyección de la recaudación e ingresos en el mediano plazo:</w:t>
      </w:r>
    </w:p>
    <w:p w14:paraId="51AF4939" w14:textId="77777777" w:rsidR="00DC1228" w:rsidRPr="00791183" w:rsidRDefault="00DC1228" w:rsidP="00DC1228">
      <w:pPr>
        <w:pStyle w:val="Prrafodelista"/>
        <w:jc w:val="both"/>
        <w:rPr>
          <w:rFonts w:ascii="Arial" w:hAnsi="Arial" w:cs="Arial"/>
          <w:sz w:val="20"/>
          <w:szCs w:val="20"/>
        </w:rPr>
      </w:pPr>
    </w:p>
    <w:p w14:paraId="10151136" w14:textId="294A58CB" w:rsidR="00BB3410" w:rsidRDefault="001C4996" w:rsidP="00320BF7">
      <w:pPr>
        <w:ind w:left="360"/>
        <w:jc w:val="both"/>
        <w:rPr>
          <w:rFonts w:ascii="Arial" w:hAnsi="Arial" w:cs="Arial"/>
          <w:sz w:val="20"/>
          <w:szCs w:val="20"/>
        </w:rPr>
      </w:pPr>
      <w:r w:rsidRPr="001C4996">
        <w:rPr>
          <w:noProof/>
        </w:rPr>
        <w:drawing>
          <wp:inline distT="0" distB="0" distL="0" distR="0" wp14:anchorId="5CEF05A7" wp14:editId="18DB4F62">
            <wp:extent cx="6953250" cy="2358669"/>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3899" cy="2362281"/>
                    </a:xfrm>
                    <a:prstGeom prst="rect">
                      <a:avLst/>
                    </a:prstGeom>
                    <a:noFill/>
                    <a:ln>
                      <a:noFill/>
                    </a:ln>
                  </pic:spPr>
                </pic:pic>
              </a:graphicData>
            </a:graphic>
          </wp:inline>
        </w:drawing>
      </w:r>
    </w:p>
    <w:p w14:paraId="605E04D8" w14:textId="77777777" w:rsidR="00DC1228" w:rsidRDefault="00DC1228" w:rsidP="00047625">
      <w:pPr>
        <w:jc w:val="both"/>
        <w:rPr>
          <w:rFonts w:ascii="Arial" w:hAnsi="Arial" w:cs="Arial"/>
          <w:b/>
          <w:sz w:val="20"/>
          <w:szCs w:val="20"/>
        </w:rPr>
      </w:pPr>
    </w:p>
    <w:p w14:paraId="27AEC178" w14:textId="37520386"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0</w:t>
      </w:r>
      <w:r w:rsidRPr="0039000B">
        <w:rPr>
          <w:rFonts w:ascii="Arial" w:hAnsi="Arial" w:cs="Arial"/>
          <w:b/>
          <w:sz w:val="20"/>
          <w:szCs w:val="20"/>
        </w:rPr>
        <w:t>.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3F1C64A" w14:textId="77777777" w:rsidR="00DC1228" w:rsidRDefault="00DC1228" w:rsidP="00047625">
      <w:pPr>
        <w:jc w:val="both"/>
        <w:rPr>
          <w:rFonts w:ascii="Arial" w:hAnsi="Arial" w:cs="Arial"/>
          <w:b/>
          <w:sz w:val="20"/>
          <w:szCs w:val="20"/>
        </w:rPr>
      </w:pPr>
    </w:p>
    <w:p w14:paraId="5B67AC99" w14:textId="3698834C" w:rsidR="00047625" w:rsidRPr="0039000B" w:rsidRDefault="00047625" w:rsidP="00047625">
      <w:pPr>
        <w:jc w:val="both"/>
        <w:rPr>
          <w:rFonts w:ascii="Arial" w:hAnsi="Arial" w:cs="Arial"/>
          <w:b/>
          <w:sz w:val="20"/>
          <w:szCs w:val="20"/>
        </w:rPr>
      </w:pPr>
      <w:r w:rsidRPr="0039000B">
        <w:rPr>
          <w:rFonts w:ascii="Arial" w:hAnsi="Arial" w:cs="Arial"/>
          <w:b/>
          <w:sz w:val="20"/>
          <w:szCs w:val="20"/>
        </w:rPr>
        <w:lastRenderedPageBreak/>
        <w:t>1</w:t>
      </w:r>
      <w:r w:rsidR="00891CF3">
        <w:rPr>
          <w:rFonts w:ascii="Arial" w:hAnsi="Arial" w:cs="Arial"/>
          <w:b/>
          <w:sz w:val="20"/>
          <w:szCs w:val="20"/>
        </w:rPr>
        <w:t>1</w:t>
      </w:r>
      <w:r w:rsidRPr="0039000B">
        <w:rPr>
          <w:rFonts w:ascii="Arial" w:hAnsi="Arial" w:cs="Arial"/>
          <w:b/>
          <w:sz w:val="20"/>
          <w:szCs w:val="20"/>
        </w:rPr>
        <w:t>.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561C3B22"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2</w:t>
      </w:r>
      <w:r w:rsidRPr="0039000B">
        <w:rPr>
          <w:rFonts w:ascii="Arial" w:hAnsi="Arial" w:cs="Arial"/>
          <w:b/>
          <w:sz w:val="20"/>
          <w:szCs w:val="20"/>
        </w:rPr>
        <w:t>.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4AD6EB21"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Como medida de de</w:t>
      </w:r>
      <w:r w:rsidR="00440723" w:rsidRPr="0039000B">
        <w:rPr>
          <w:rFonts w:ascii="Arial" w:hAnsi="Arial" w:cs="Arial"/>
          <w:sz w:val="20"/>
          <w:szCs w:val="20"/>
          <w:u w:val="single"/>
        </w:rPr>
        <w:t xml:space="preserve">sempeño financiero se </w:t>
      </w:r>
      <w:proofErr w:type="spellStart"/>
      <w:r w:rsidR="00350801">
        <w:rPr>
          <w:rFonts w:ascii="Arial" w:hAnsi="Arial" w:cs="Arial"/>
          <w:sz w:val="20"/>
          <w:szCs w:val="20"/>
          <w:u w:val="single"/>
        </w:rPr>
        <w:t>aperturaron</w:t>
      </w:r>
      <w:proofErr w:type="spellEnd"/>
      <w:r w:rsidR="009D6397">
        <w:rPr>
          <w:rFonts w:ascii="Arial" w:hAnsi="Arial" w:cs="Arial"/>
          <w:sz w:val="20"/>
          <w:szCs w:val="20"/>
          <w:u w:val="single"/>
        </w:rPr>
        <w:t xml:space="preserve"> </w:t>
      </w:r>
      <w:r w:rsidRPr="0039000B">
        <w:rPr>
          <w:rFonts w:ascii="Arial" w:hAnsi="Arial" w:cs="Arial"/>
          <w:sz w:val="20"/>
          <w:szCs w:val="20"/>
          <w:u w:val="single"/>
        </w:rPr>
        <w:t>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 xml:space="preserve">En la universidad se mide el porcentaje de </w:t>
      </w:r>
      <w:r w:rsidRPr="0039000B">
        <w:rPr>
          <w:rFonts w:ascii="Arial" w:hAnsi="Arial" w:cs="Arial"/>
          <w:sz w:val="20"/>
          <w:szCs w:val="20"/>
          <w:u w:val="single"/>
        </w:rPr>
        <w:lastRenderedPageBreak/>
        <w:t>aprobación considerando el número de estudiantes aprobados al final del ciclo con relación al número de estudiantes existentes al final del ciclo.</w:t>
      </w:r>
    </w:p>
    <w:p w14:paraId="5804DC99" w14:textId="3D50C9E4"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3</w:t>
      </w:r>
      <w:r w:rsidRPr="0039000B">
        <w:rPr>
          <w:rFonts w:ascii="Arial" w:hAnsi="Arial" w:cs="Arial"/>
          <w:b/>
          <w:sz w:val="20"/>
          <w:szCs w:val="20"/>
        </w:rPr>
        <w:t>.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8D5164C" w14:textId="25B12655"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4</w:t>
      </w:r>
      <w:r w:rsidRPr="0039000B">
        <w:rPr>
          <w:rFonts w:ascii="Arial" w:hAnsi="Arial" w:cs="Arial"/>
          <w:b/>
          <w:sz w:val="20"/>
          <w:szCs w:val="20"/>
        </w:rPr>
        <w:t>.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1C52AAA" w14:textId="77777777" w:rsidR="0089690A" w:rsidRPr="0039000B" w:rsidRDefault="00047625" w:rsidP="00047625">
      <w:pPr>
        <w:jc w:val="both"/>
        <w:rPr>
          <w:rFonts w:ascii="Arial" w:hAnsi="Arial" w:cs="Arial"/>
          <w:sz w:val="20"/>
          <w:szCs w:val="20"/>
        </w:rPr>
      </w:pPr>
      <w:r w:rsidRPr="0039000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402996B" w14:textId="29C2E046"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74DF6453" w14:textId="77777777" w:rsidR="0031356A" w:rsidRDefault="0031356A" w:rsidP="00047625">
      <w:pPr>
        <w:jc w:val="both"/>
        <w:rPr>
          <w:rFonts w:ascii="Arial" w:hAnsi="Arial" w:cs="Arial"/>
          <w:sz w:val="20"/>
          <w:szCs w:val="20"/>
          <w:u w:val="single"/>
        </w:rPr>
      </w:pPr>
    </w:p>
    <w:p w14:paraId="52C479A8" w14:textId="7A024257"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5</w:t>
      </w:r>
      <w:r w:rsidRPr="0039000B">
        <w:rPr>
          <w:rFonts w:ascii="Arial" w:hAnsi="Arial" w:cs="Arial"/>
          <w:b/>
          <w:sz w:val="20"/>
          <w:szCs w:val="20"/>
        </w:rPr>
        <w:t>.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7C0F6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 establecer por escrito que no existen partes relacionadas que pudieran ejercer influencia significativa sobre la toma de decisiones financieras y operativas:</w:t>
      </w:r>
    </w:p>
    <w:p w14:paraId="568738F8" w14:textId="3E0CD96F"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4D2C6535" w14:textId="77777777" w:rsidR="00C84EBB" w:rsidRDefault="00C84EBB" w:rsidP="00DD4EE3">
      <w:pPr>
        <w:jc w:val="both"/>
        <w:rPr>
          <w:rFonts w:ascii="Arial" w:hAnsi="Arial" w:cs="Arial"/>
          <w:b/>
          <w:sz w:val="20"/>
          <w:szCs w:val="20"/>
        </w:rPr>
      </w:pPr>
    </w:p>
    <w:p w14:paraId="760CC77C" w14:textId="77777777" w:rsidR="00537E4E" w:rsidRDefault="00537E4E" w:rsidP="00DD4EE3">
      <w:pPr>
        <w:jc w:val="both"/>
        <w:rPr>
          <w:rFonts w:ascii="Arial" w:hAnsi="Arial" w:cs="Arial"/>
          <w:b/>
          <w:sz w:val="20"/>
          <w:szCs w:val="20"/>
        </w:rPr>
      </w:pPr>
    </w:p>
    <w:p w14:paraId="3E4D413D" w14:textId="77777777" w:rsidR="00537E4E" w:rsidRDefault="00537E4E" w:rsidP="00DD4EE3">
      <w:pPr>
        <w:jc w:val="both"/>
        <w:rPr>
          <w:rFonts w:ascii="Arial" w:hAnsi="Arial" w:cs="Arial"/>
          <w:b/>
          <w:sz w:val="20"/>
          <w:szCs w:val="20"/>
        </w:rPr>
      </w:pPr>
    </w:p>
    <w:p w14:paraId="012A4C4B" w14:textId="634DE4BE" w:rsidR="00DD4EE3" w:rsidRPr="00DD4EE3" w:rsidRDefault="00DD4EE3" w:rsidP="00DD4EE3">
      <w:pPr>
        <w:jc w:val="both"/>
        <w:rPr>
          <w:rFonts w:ascii="Arial" w:hAnsi="Arial" w:cs="Arial"/>
          <w:b/>
          <w:sz w:val="20"/>
          <w:szCs w:val="20"/>
        </w:rPr>
      </w:pPr>
      <w:r w:rsidRPr="00DD4EE3">
        <w:rPr>
          <w:rFonts w:ascii="Arial" w:hAnsi="Arial" w:cs="Arial"/>
          <w:b/>
          <w:sz w:val="20"/>
          <w:szCs w:val="20"/>
        </w:rPr>
        <w:t>1</w:t>
      </w:r>
      <w:r w:rsidR="00891CF3">
        <w:rPr>
          <w:rFonts w:ascii="Arial" w:hAnsi="Arial" w:cs="Arial"/>
          <w:b/>
          <w:sz w:val="20"/>
          <w:szCs w:val="20"/>
        </w:rPr>
        <w:t>6</w:t>
      </w:r>
      <w:r w:rsidRPr="00DD4EE3">
        <w:rPr>
          <w:rFonts w:ascii="Arial" w:hAnsi="Arial" w:cs="Arial"/>
          <w:b/>
          <w:sz w:val="20"/>
          <w:szCs w:val="20"/>
        </w:rPr>
        <w:t>. Responsabilidad Sobre la Presentación Razonable de la Información Contable</w:t>
      </w:r>
    </w:p>
    <w:p w14:paraId="4EBD8FA5" w14:textId="77777777" w:rsidR="00DD4EE3" w:rsidRPr="00DD4EE3" w:rsidRDefault="00DD4EE3" w:rsidP="00DD4EE3">
      <w:pPr>
        <w:pStyle w:val="NormalWeb"/>
        <w:spacing w:after="120" w:afterAutospacing="0" w:line="276" w:lineRule="auto"/>
        <w:rPr>
          <w:rFonts w:ascii="Arial" w:eastAsia="Calibri" w:hAnsi="Arial" w:cs="Arial"/>
          <w:sz w:val="20"/>
          <w:szCs w:val="20"/>
          <w:lang w:eastAsia="en-US"/>
        </w:rPr>
      </w:pPr>
      <w:r w:rsidRPr="00DD4EE3">
        <w:rPr>
          <w:rFonts w:ascii="Arial" w:eastAsia="Calibri" w:hAnsi="Arial" w:cs="Arial"/>
          <w:sz w:val="20"/>
          <w:szCs w:val="20"/>
          <w:lang w:eastAsia="en-US"/>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p w14:paraId="47DDBECE" w14:textId="3B3372CD" w:rsidR="00791183" w:rsidRDefault="00791183" w:rsidP="003B6C8E">
      <w:pPr>
        <w:jc w:val="both"/>
        <w:rPr>
          <w:rFonts w:ascii="Arial" w:hAnsi="Arial" w:cs="Arial"/>
          <w:sz w:val="20"/>
          <w:szCs w:val="20"/>
        </w:rPr>
      </w:pPr>
    </w:p>
    <w:p w14:paraId="3FC8066D" w14:textId="77AB6946" w:rsidR="00C84EBB" w:rsidRDefault="00C84EBB" w:rsidP="003B6C8E">
      <w:pPr>
        <w:jc w:val="both"/>
        <w:rPr>
          <w:rFonts w:ascii="Arial" w:hAnsi="Arial" w:cs="Arial"/>
          <w:sz w:val="20"/>
          <w:szCs w:val="20"/>
        </w:rPr>
      </w:pPr>
    </w:p>
    <w:p w14:paraId="05F28EEE" w14:textId="4561F489" w:rsidR="00C84EBB" w:rsidRDefault="00C84EBB" w:rsidP="003B6C8E">
      <w:pPr>
        <w:jc w:val="both"/>
        <w:rPr>
          <w:rFonts w:ascii="Arial" w:hAnsi="Arial" w:cs="Arial"/>
          <w:sz w:val="20"/>
          <w:szCs w:val="20"/>
        </w:rPr>
      </w:pPr>
    </w:p>
    <w:p w14:paraId="59EF0ED3" w14:textId="43189370" w:rsidR="00C84EBB" w:rsidRDefault="00C84EBB" w:rsidP="003B6C8E">
      <w:pPr>
        <w:jc w:val="both"/>
        <w:rPr>
          <w:rFonts w:ascii="Arial" w:hAnsi="Arial" w:cs="Arial"/>
          <w:sz w:val="20"/>
          <w:szCs w:val="20"/>
        </w:rPr>
      </w:pPr>
    </w:p>
    <w:p w14:paraId="20DD00E9" w14:textId="77777777" w:rsidR="00C84EBB" w:rsidRDefault="00C84EBB" w:rsidP="003B6C8E">
      <w:pPr>
        <w:jc w:val="both"/>
        <w:rPr>
          <w:rFonts w:ascii="Arial" w:hAnsi="Arial" w:cs="Arial"/>
          <w:sz w:val="20"/>
          <w:szCs w:val="20"/>
        </w:rPr>
      </w:pPr>
    </w:p>
    <w:p w14:paraId="3344FBE2" w14:textId="6D4824EF" w:rsidR="00517051" w:rsidRDefault="00517051" w:rsidP="003B6C8E">
      <w:pPr>
        <w:jc w:val="both"/>
      </w:pPr>
    </w:p>
    <w:p w14:paraId="24F24EE2" w14:textId="461F18B4" w:rsidR="00DD4EE3" w:rsidRDefault="00DD4EE3" w:rsidP="003B6C8E">
      <w:pPr>
        <w:jc w:val="both"/>
      </w:pPr>
      <w:r>
        <w:t>__________________________________                                                       ________________________________________</w:t>
      </w:r>
    </w:p>
    <w:p w14:paraId="5B6C8893" w14:textId="433485E6" w:rsidR="00DD4EE3" w:rsidRDefault="00DD4EE3" w:rsidP="003B6C8E">
      <w:pPr>
        <w:jc w:val="both"/>
      </w:pPr>
      <w:r>
        <w:t>Mtro. Alberto de la Luz Socorro Diosdado                                                       C.P. Adriana Margarita Orozco Jiménez</w:t>
      </w:r>
    </w:p>
    <w:p w14:paraId="51019282" w14:textId="75D9E723" w:rsidR="00DD4EE3" w:rsidRDefault="00DD4EE3" w:rsidP="003B6C8E">
      <w:pPr>
        <w:jc w:val="both"/>
      </w:pPr>
      <w:r>
        <w:t>Director General del SABES                                                                                Directora de Administración y Finanzas del SABES</w:t>
      </w:r>
    </w:p>
    <w:sectPr w:rsidR="00DD4EE3"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B0B0" w14:textId="77777777" w:rsidR="004F4581" w:rsidRDefault="004F4581">
      <w:pPr>
        <w:spacing w:after="0" w:line="240" w:lineRule="auto"/>
      </w:pPr>
      <w:r>
        <w:separator/>
      </w:r>
    </w:p>
  </w:endnote>
  <w:endnote w:type="continuationSeparator" w:id="0">
    <w:p w14:paraId="4B6FCD6B" w14:textId="77777777" w:rsidR="004F4581" w:rsidRDefault="004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1871D4">
    <w:pPr>
      <w:pStyle w:val="Piedepgina"/>
      <w:jc w:val="right"/>
    </w:pPr>
  </w:p>
  <w:p w14:paraId="577BAD94" w14:textId="77777777" w:rsidR="00723817" w:rsidRDefault="001871D4"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289" w14:textId="77777777" w:rsidR="004F4581" w:rsidRDefault="004F4581">
      <w:pPr>
        <w:spacing w:after="0" w:line="240" w:lineRule="auto"/>
      </w:pPr>
      <w:r>
        <w:separator/>
      </w:r>
    </w:p>
  </w:footnote>
  <w:footnote w:type="continuationSeparator" w:id="0">
    <w:p w14:paraId="5FFD0746" w14:textId="77777777" w:rsidR="004F4581" w:rsidRDefault="004F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830"/>
    <w:rsid w:val="00014AA0"/>
    <w:rsid w:val="00020CE4"/>
    <w:rsid w:val="00025184"/>
    <w:rsid w:val="00026CF3"/>
    <w:rsid w:val="0003390B"/>
    <w:rsid w:val="00034F88"/>
    <w:rsid w:val="000409C5"/>
    <w:rsid w:val="0004431D"/>
    <w:rsid w:val="00047625"/>
    <w:rsid w:val="000605DD"/>
    <w:rsid w:val="00081E0D"/>
    <w:rsid w:val="000820C1"/>
    <w:rsid w:val="00096739"/>
    <w:rsid w:val="000A0229"/>
    <w:rsid w:val="000A0527"/>
    <w:rsid w:val="000A0829"/>
    <w:rsid w:val="000A7CDC"/>
    <w:rsid w:val="000D10D8"/>
    <w:rsid w:val="000E1ED0"/>
    <w:rsid w:val="000E7746"/>
    <w:rsid w:val="0010106A"/>
    <w:rsid w:val="001050C0"/>
    <w:rsid w:val="001154FE"/>
    <w:rsid w:val="00115FFC"/>
    <w:rsid w:val="0011643F"/>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6CF6"/>
    <w:rsid w:val="001871D4"/>
    <w:rsid w:val="001B08A5"/>
    <w:rsid w:val="001C082C"/>
    <w:rsid w:val="001C4996"/>
    <w:rsid w:val="001D660B"/>
    <w:rsid w:val="001D75CC"/>
    <w:rsid w:val="001E44A7"/>
    <w:rsid w:val="002126AB"/>
    <w:rsid w:val="00232069"/>
    <w:rsid w:val="0023362E"/>
    <w:rsid w:val="002402C4"/>
    <w:rsid w:val="00250C14"/>
    <w:rsid w:val="00252282"/>
    <w:rsid w:val="0025253C"/>
    <w:rsid w:val="00277435"/>
    <w:rsid w:val="002833D7"/>
    <w:rsid w:val="002B294D"/>
    <w:rsid w:val="002C40E5"/>
    <w:rsid w:val="002C4682"/>
    <w:rsid w:val="002D2C7E"/>
    <w:rsid w:val="002D4D75"/>
    <w:rsid w:val="002D5AB3"/>
    <w:rsid w:val="002E087C"/>
    <w:rsid w:val="002E1484"/>
    <w:rsid w:val="002E3843"/>
    <w:rsid w:val="002E7F02"/>
    <w:rsid w:val="003046C3"/>
    <w:rsid w:val="0031356A"/>
    <w:rsid w:val="00314011"/>
    <w:rsid w:val="00320BF7"/>
    <w:rsid w:val="00323E6E"/>
    <w:rsid w:val="003335E1"/>
    <w:rsid w:val="003364AA"/>
    <w:rsid w:val="00341E57"/>
    <w:rsid w:val="00344055"/>
    <w:rsid w:val="00350801"/>
    <w:rsid w:val="003513E6"/>
    <w:rsid w:val="003603D4"/>
    <w:rsid w:val="00376329"/>
    <w:rsid w:val="003772F3"/>
    <w:rsid w:val="00384874"/>
    <w:rsid w:val="0039000B"/>
    <w:rsid w:val="0039211C"/>
    <w:rsid w:val="00393B28"/>
    <w:rsid w:val="003948FE"/>
    <w:rsid w:val="003A39C0"/>
    <w:rsid w:val="003B2407"/>
    <w:rsid w:val="003B383E"/>
    <w:rsid w:val="003B6C8E"/>
    <w:rsid w:val="003C0035"/>
    <w:rsid w:val="003C006E"/>
    <w:rsid w:val="003C13D3"/>
    <w:rsid w:val="003C52C3"/>
    <w:rsid w:val="003D0E68"/>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A0754"/>
    <w:rsid w:val="004C525C"/>
    <w:rsid w:val="004D37E3"/>
    <w:rsid w:val="004D7EDF"/>
    <w:rsid w:val="004E278C"/>
    <w:rsid w:val="004E6577"/>
    <w:rsid w:val="004E70BC"/>
    <w:rsid w:val="004F0337"/>
    <w:rsid w:val="004F4581"/>
    <w:rsid w:val="00510951"/>
    <w:rsid w:val="005156DC"/>
    <w:rsid w:val="00515DCE"/>
    <w:rsid w:val="00515E77"/>
    <w:rsid w:val="0051642D"/>
    <w:rsid w:val="00517051"/>
    <w:rsid w:val="00536376"/>
    <w:rsid w:val="00537E4E"/>
    <w:rsid w:val="00546AA0"/>
    <w:rsid w:val="00547424"/>
    <w:rsid w:val="00551CD7"/>
    <w:rsid w:val="00567AC8"/>
    <w:rsid w:val="005703CC"/>
    <w:rsid w:val="005707AB"/>
    <w:rsid w:val="00573253"/>
    <w:rsid w:val="005844F7"/>
    <w:rsid w:val="00593889"/>
    <w:rsid w:val="00594806"/>
    <w:rsid w:val="005A6550"/>
    <w:rsid w:val="005B15F1"/>
    <w:rsid w:val="005B3D99"/>
    <w:rsid w:val="005B42B8"/>
    <w:rsid w:val="005D216A"/>
    <w:rsid w:val="005D5FFB"/>
    <w:rsid w:val="005D6D80"/>
    <w:rsid w:val="005E3AF2"/>
    <w:rsid w:val="005E6505"/>
    <w:rsid w:val="005F2FD6"/>
    <w:rsid w:val="005F3F90"/>
    <w:rsid w:val="006078E4"/>
    <w:rsid w:val="00607AA2"/>
    <w:rsid w:val="00614D52"/>
    <w:rsid w:val="00630C3E"/>
    <w:rsid w:val="00642C4C"/>
    <w:rsid w:val="006446B2"/>
    <w:rsid w:val="00666C7C"/>
    <w:rsid w:val="0067127A"/>
    <w:rsid w:val="00676F45"/>
    <w:rsid w:val="0068684A"/>
    <w:rsid w:val="006A296F"/>
    <w:rsid w:val="006A58E8"/>
    <w:rsid w:val="006B0AF3"/>
    <w:rsid w:val="006B2495"/>
    <w:rsid w:val="006C3BAA"/>
    <w:rsid w:val="006D35B5"/>
    <w:rsid w:val="006D46D3"/>
    <w:rsid w:val="006D5AAF"/>
    <w:rsid w:val="006D7841"/>
    <w:rsid w:val="006E47CD"/>
    <w:rsid w:val="0070461C"/>
    <w:rsid w:val="00705ADA"/>
    <w:rsid w:val="00715B4D"/>
    <w:rsid w:val="00717300"/>
    <w:rsid w:val="00724583"/>
    <w:rsid w:val="007278A7"/>
    <w:rsid w:val="00731F1B"/>
    <w:rsid w:val="0073591E"/>
    <w:rsid w:val="00737876"/>
    <w:rsid w:val="00760374"/>
    <w:rsid w:val="0076583A"/>
    <w:rsid w:val="00772E52"/>
    <w:rsid w:val="00774087"/>
    <w:rsid w:val="00780D42"/>
    <w:rsid w:val="00790024"/>
    <w:rsid w:val="00791183"/>
    <w:rsid w:val="0079224A"/>
    <w:rsid w:val="007A551D"/>
    <w:rsid w:val="007A7BFB"/>
    <w:rsid w:val="007B3339"/>
    <w:rsid w:val="007B5AC4"/>
    <w:rsid w:val="007B6015"/>
    <w:rsid w:val="007C11F6"/>
    <w:rsid w:val="007C3DB7"/>
    <w:rsid w:val="007F1FEA"/>
    <w:rsid w:val="007F3564"/>
    <w:rsid w:val="00806651"/>
    <w:rsid w:val="00810E6B"/>
    <w:rsid w:val="00814D4B"/>
    <w:rsid w:val="00816CBF"/>
    <w:rsid w:val="00821867"/>
    <w:rsid w:val="00822BA5"/>
    <w:rsid w:val="008253EB"/>
    <w:rsid w:val="00827CFF"/>
    <w:rsid w:val="00832221"/>
    <w:rsid w:val="00832A6C"/>
    <w:rsid w:val="00835285"/>
    <w:rsid w:val="008368F7"/>
    <w:rsid w:val="00845058"/>
    <w:rsid w:val="00845660"/>
    <w:rsid w:val="008528D1"/>
    <w:rsid w:val="008534E3"/>
    <w:rsid w:val="00861225"/>
    <w:rsid w:val="00880480"/>
    <w:rsid w:val="008868AD"/>
    <w:rsid w:val="00886EF1"/>
    <w:rsid w:val="00891CF3"/>
    <w:rsid w:val="0089690A"/>
    <w:rsid w:val="008A55F2"/>
    <w:rsid w:val="008A76C1"/>
    <w:rsid w:val="008C3553"/>
    <w:rsid w:val="008E5895"/>
    <w:rsid w:val="008F3407"/>
    <w:rsid w:val="00910DC5"/>
    <w:rsid w:val="009134D1"/>
    <w:rsid w:val="00915516"/>
    <w:rsid w:val="00917282"/>
    <w:rsid w:val="0092151F"/>
    <w:rsid w:val="0093036D"/>
    <w:rsid w:val="00930A79"/>
    <w:rsid w:val="00935CB6"/>
    <w:rsid w:val="00935D37"/>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87F3B"/>
    <w:rsid w:val="009904E0"/>
    <w:rsid w:val="0099052F"/>
    <w:rsid w:val="0099295F"/>
    <w:rsid w:val="009973C6"/>
    <w:rsid w:val="009978F8"/>
    <w:rsid w:val="009A422E"/>
    <w:rsid w:val="009A4663"/>
    <w:rsid w:val="009B754A"/>
    <w:rsid w:val="009C17F9"/>
    <w:rsid w:val="009C5733"/>
    <w:rsid w:val="009D2A07"/>
    <w:rsid w:val="009D6397"/>
    <w:rsid w:val="009E3862"/>
    <w:rsid w:val="009E6B2C"/>
    <w:rsid w:val="009F01FE"/>
    <w:rsid w:val="00A03CCC"/>
    <w:rsid w:val="00A04373"/>
    <w:rsid w:val="00A1585A"/>
    <w:rsid w:val="00A16C6F"/>
    <w:rsid w:val="00A230EC"/>
    <w:rsid w:val="00A253DB"/>
    <w:rsid w:val="00A26E79"/>
    <w:rsid w:val="00A3301F"/>
    <w:rsid w:val="00A37CA6"/>
    <w:rsid w:val="00A4386E"/>
    <w:rsid w:val="00A46111"/>
    <w:rsid w:val="00A52E60"/>
    <w:rsid w:val="00A55184"/>
    <w:rsid w:val="00A56790"/>
    <w:rsid w:val="00A60B8B"/>
    <w:rsid w:val="00A65CD0"/>
    <w:rsid w:val="00A7616A"/>
    <w:rsid w:val="00A81C3F"/>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4F70"/>
    <w:rsid w:val="00AF7CB3"/>
    <w:rsid w:val="00B01AF3"/>
    <w:rsid w:val="00B03895"/>
    <w:rsid w:val="00B056A8"/>
    <w:rsid w:val="00B10162"/>
    <w:rsid w:val="00B17476"/>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80DE0"/>
    <w:rsid w:val="00B966BD"/>
    <w:rsid w:val="00BA1CAB"/>
    <w:rsid w:val="00BB3410"/>
    <w:rsid w:val="00BB4C70"/>
    <w:rsid w:val="00BB4E15"/>
    <w:rsid w:val="00BB50BC"/>
    <w:rsid w:val="00BC30B3"/>
    <w:rsid w:val="00BD09C4"/>
    <w:rsid w:val="00BD1203"/>
    <w:rsid w:val="00BD27F8"/>
    <w:rsid w:val="00BD3C27"/>
    <w:rsid w:val="00BD4E25"/>
    <w:rsid w:val="00BE1473"/>
    <w:rsid w:val="00BE150B"/>
    <w:rsid w:val="00BE27E3"/>
    <w:rsid w:val="00BF690C"/>
    <w:rsid w:val="00C27BF1"/>
    <w:rsid w:val="00C31E5B"/>
    <w:rsid w:val="00C37895"/>
    <w:rsid w:val="00C40588"/>
    <w:rsid w:val="00C55F89"/>
    <w:rsid w:val="00C5602C"/>
    <w:rsid w:val="00C57A1B"/>
    <w:rsid w:val="00C65242"/>
    <w:rsid w:val="00C73180"/>
    <w:rsid w:val="00C847B2"/>
    <w:rsid w:val="00C84EBB"/>
    <w:rsid w:val="00C90BC0"/>
    <w:rsid w:val="00C917D1"/>
    <w:rsid w:val="00C9246D"/>
    <w:rsid w:val="00C94C3C"/>
    <w:rsid w:val="00C967EE"/>
    <w:rsid w:val="00CA06A2"/>
    <w:rsid w:val="00CC5E76"/>
    <w:rsid w:val="00CD565B"/>
    <w:rsid w:val="00CE7BE9"/>
    <w:rsid w:val="00CF688D"/>
    <w:rsid w:val="00D1283C"/>
    <w:rsid w:val="00D14769"/>
    <w:rsid w:val="00D14956"/>
    <w:rsid w:val="00D151F3"/>
    <w:rsid w:val="00D15F1D"/>
    <w:rsid w:val="00D255E6"/>
    <w:rsid w:val="00D354E5"/>
    <w:rsid w:val="00D412C7"/>
    <w:rsid w:val="00D44DE1"/>
    <w:rsid w:val="00D50B7D"/>
    <w:rsid w:val="00D530ED"/>
    <w:rsid w:val="00D57B02"/>
    <w:rsid w:val="00D606D0"/>
    <w:rsid w:val="00D6107E"/>
    <w:rsid w:val="00D64919"/>
    <w:rsid w:val="00D674F7"/>
    <w:rsid w:val="00D67B47"/>
    <w:rsid w:val="00D84BB5"/>
    <w:rsid w:val="00D86597"/>
    <w:rsid w:val="00D8729B"/>
    <w:rsid w:val="00D95F5A"/>
    <w:rsid w:val="00DA2ECA"/>
    <w:rsid w:val="00DA5648"/>
    <w:rsid w:val="00DB29F3"/>
    <w:rsid w:val="00DB3178"/>
    <w:rsid w:val="00DB5E64"/>
    <w:rsid w:val="00DC1228"/>
    <w:rsid w:val="00DC4C59"/>
    <w:rsid w:val="00DC5281"/>
    <w:rsid w:val="00DC5328"/>
    <w:rsid w:val="00DC5D3B"/>
    <w:rsid w:val="00DC5E9C"/>
    <w:rsid w:val="00DD4CFB"/>
    <w:rsid w:val="00DD4EE3"/>
    <w:rsid w:val="00DE4235"/>
    <w:rsid w:val="00DE6304"/>
    <w:rsid w:val="00E33BF4"/>
    <w:rsid w:val="00E36E4C"/>
    <w:rsid w:val="00E51DC0"/>
    <w:rsid w:val="00E6779D"/>
    <w:rsid w:val="00E859B5"/>
    <w:rsid w:val="00E97A8B"/>
    <w:rsid w:val="00EA1578"/>
    <w:rsid w:val="00EA20AD"/>
    <w:rsid w:val="00EA5280"/>
    <w:rsid w:val="00EB15EE"/>
    <w:rsid w:val="00EB1975"/>
    <w:rsid w:val="00EB2781"/>
    <w:rsid w:val="00EB3AE2"/>
    <w:rsid w:val="00EB5828"/>
    <w:rsid w:val="00EB7A5F"/>
    <w:rsid w:val="00EC6618"/>
    <w:rsid w:val="00EC7837"/>
    <w:rsid w:val="00ED53B5"/>
    <w:rsid w:val="00ED5D30"/>
    <w:rsid w:val="00ED7D78"/>
    <w:rsid w:val="00EE3DAE"/>
    <w:rsid w:val="00EE4982"/>
    <w:rsid w:val="00EE71E0"/>
    <w:rsid w:val="00F109D3"/>
    <w:rsid w:val="00F12AB1"/>
    <w:rsid w:val="00F238A9"/>
    <w:rsid w:val="00F339C9"/>
    <w:rsid w:val="00F41ADF"/>
    <w:rsid w:val="00F42889"/>
    <w:rsid w:val="00F4296E"/>
    <w:rsid w:val="00F44555"/>
    <w:rsid w:val="00F653E6"/>
    <w:rsid w:val="00F71D06"/>
    <w:rsid w:val="00F913FB"/>
    <w:rsid w:val="00F93F31"/>
    <w:rsid w:val="00FB0AF6"/>
    <w:rsid w:val="00FC1A9D"/>
    <w:rsid w:val="00FC2693"/>
    <w:rsid w:val="00FD6041"/>
    <w:rsid w:val="00FD6185"/>
    <w:rsid w:val="00FE227F"/>
    <w:rsid w:val="00FE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A969-3C36-4FC7-A242-C313B45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2288</Words>
  <Characters>12585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2</cp:revision>
  <cp:lastPrinted>2025-04-28T16:10:00Z</cp:lastPrinted>
  <dcterms:created xsi:type="dcterms:W3CDTF">2025-04-28T18:59:00Z</dcterms:created>
  <dcterms:modified xsi:type="dcterms:W3CDTF">2025-04-28T18:59:00Z</dcterms:modified>
</cp:coreProperties>
</file>