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lastRenderedPageBreak/>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757C27" w:rsidP="006F17F0">
      <w:pPr>
        <w:jc w:val="both"/>
        <w:rPr>
          <w:rFonts w:ascii="Arial" w:hAnsi="Arial" w:cs="Arial"/>
          <w:sz w:val="20"/>
          <w:szCs w:val="20"/>
          <w:u w:val="single"/>
        </w:rPr>
      </w:pPr>
      <w:r>
        <w:rPr>
          <w:rFonts w:ascii="Arial" w:hAnsi="Arial" w:cs="Arial"/>
          <w:sz w:val="20"/>
          <w:szCs w:val="20"/>
          <w:u w:val="single"/>
        </w:rPr>
        <w:t>Enero a Diciembre de 2014</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D752C" w:rsidRPr="000D752C" w:rsidRDefault="000D752C" w:rsidP="006F17F0">
      <w:pPr>
        <w:jc w:val="both"/>
        <w:rPr>
          <w:rFonts w:ascii="Arial" w:hAnsi="Arial" w:cs="Arial"/>
          <w:sz w:val="20"/>
          <w:szCs w:val="20"/>
          <w:u w:val="single"/>
        </w:rPr>
      </w:pPr>
    </w:p>
    <w:p w:rsidR="006F17F0" w:rsidRPr="0030393A" w:rsidRDefault="00AB3FF8" w:rsidP="006F17F0">
      <w:pPr>
        <w:jc w:val="both"/>
        <w:rPr>
          <w:rFonts w:ascii="Arial" w:hAnsi="Arial" w:cs="Arial"/>
          <w:sz w:val="20"/>
          <w:szCs w:val="20"/>
        </w:rPr>
      </w:pPr>
      <w:r>
        <w:rPr>
          <w:rFonts w:ascii="Arial" w:hAnsi="Arial" w:cs="Arial"/>
          <w:sz w:val="20"/>
          <w:szCs w:val="20"/>
        </w:rPr>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lastRenderedPageBreak/>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aviso de actividades vulnerables por donativos</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2B27F9" w:rsidRDefault="002B27F9" w:rsidP="002B27F9">
      <w:pPr>
        <w:ind w:left="426"/>
        <w:jc w:val="both"/>
        <w:rPr>
          <w:rFonts w:ascii="Arial" w:hAnsi="Arial" w:cs="Arial"/>
          <w:sz w:val="20"/>
          <w:szCs w:val="20"/>
          <w:u w:val="single"/>
        </w:rPr>
      </w:pP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3552B3" w:rsidP="006F17F0">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A0662A">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710CE4" w:rsidRDefault="006F17F0" w:rsidP="006F17F0">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757C27">
        <w:rPr>
          <w:rFonts w:ascii="Arial" w:hAnsi="Arial" w:cs="Arial"/>
          <w:sz w:val="20"/>
          <w:szCs w:val="20"/>
          <w:u w:val="single"/>
          <w:lang w:val="es-ES"/>
        </w:rPr>
        <w:t>4</w:t>
      </w:r>
      <w:r w:rsidRPr="00A0662A">
        <w:rPr>
          <w:rFonts w:ascii="Arial" w:hAnsi="Arial" w:cs="Arial"/>
          <w:sz w:val="20"/>
          <w:szCs w:val="20"/>
          <w:u w:val="single"/>
          <w:lang w:val="es-ES"/>
        </w:rPr>
        <w:t xml:space="preserve"> $  </w:t>
      </w:r>
      <w:r w:rsidR="002B27F9" w:rsidRPr="002B27F9">
        <w:rPr>
          <w:rFonts w:ascii="Arial" w:hAnsi="Arial" w:cs="Arial"/>
          <w:sz w:val="20"/>
          <w:szCs w:val="20"/>
          <w:u w:val="single"/>
          <w:lang w:val="es-ES"/>
        </w:rPr>
        <w:t>54,799,155.00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Debe mostrar la siguiente información:</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a) Vida útil o porcentajes de depreciación, deterioro o amortización utilizados en </w:t>
      </w:r>
      <w:r w:rsidR="00942A86" w:rsidRPr="0030393A">
        <w:rPr>
          <w:rFonts w:ascii="Arial" w:hAnsi="Arial" w:cs="Arial"/>
          <w:sz w:val="20"/>
          <w:szCs w:val="20"/>
        </w:rPr>
        <w:t>los diferentes tipos de activos:</w:t>
      </w:r>
    </w:p>
    <w:p w:rsidR="00252570" w:rsidRDefault="003552B3" w:rsidP="00252570">
      <w:pPr>
        <w:jc w:val="both"/>
        <w:rPr>
          <w:rFonts w:ascii="Arial" w:hAnsi="Arial" w:cs="Arial"/>
          <w:sz w:val="20"/>
          <w:szCs w:val="20"/>
          <w:u w:val="single"/>
        </w:rPr>
      </w:pPr>
      <w:r w:rsidRPr="002B41EC">
        <w:rPr>
          <w:noProof/>
          <w:lang w:eastAsia="es-MX"/>
        </w:rPr>
        <w:drawing>
          <wp:inline distT="0" distB="0" distL="0" distR="0">
            <wp:extent cx="3705225"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057525"/>
                    </a:xfrm>
                    <a:prstGeom prst="rect">
                      <a:avLst/>
                    </a:prstGeom>
                    <a:noFill/>
                    <a:ln>
                      <a:noFill/>
                    </a:ln>
                  </pic:spPr>
                </pic:pic>
              </a:graphicData>
            </a:graphic>
          </wp:inline>
        </w:drawing>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F334A0">
        <w:rPr>
          <w:rFonts w:ascii="Arial" w:hAnsi="Arial" w:cs="Arial"/>
          <w:sz w:val="20"/>
          <w:szCs w:val="20"/>
          <w:u w:val="single"/>
        </w:rPr>
        <w:t>15,388,745.82</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8D6405">
        <w:rPr>
          <w:rFonts w:ascii="Arial" w:hAnsi="Arial" w:cs="Arial"/>
          <w:sz w:val="20"/>
          <w:szCs w:val="20"/>
        </w:rPr>
        <w:t>Inversiones en valores</w:t>
      </w:r>
      <w:r w:rsidR="00F05C97" w:rsidRPr="00F64554">
        <w:rPr>
          <w:rFonts w:ascii="Arial" w:hAnsi="Arial" w:cs="Arial"/>
          <w:sz w:val="20"/>
          <w:szCs w:val="20"/>
        </w:rPr>
        <w:t>:</w:t>
      </w:r>
    </w:p>
    <w:p w:rsidR="00BC5C28" w:rsidRPr="00F64554" w:rsidRDefault="003552B3" w:rsidP="00BC5C28">
      <w:pPr>
        <w:ind w:left="720"/>
        <w:jc w:val="both"/>
        <w:rPr>
          <w:rFonts w:ascii="Arial" w:hAnsi="Arial" w:cs="Arial"/>
          <w:sz w:val="20"/>
          <w:szCs w:val="20"/>
        </w:rPr>
      </w:pPr>
      <w:r w:rsidRPr="00D07647">
        <w:rPr>
          <w:noProof/>
          <w:lang w:eastAsia="es-MX"/>
        </w:rPr>
        <w:drawing>
          <wp:inline distT="0" distB="0" distL="0" distR="0">
            <wp:extent cx="5610225" cy="2743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743200"/>
                    </a:xfrm>
                    <a:prstGeom prst="rect">
                      <a:avLst/>
                    </a:prstGeom>
                    <a:noFill/>
                    <a:ln>
                      <a:noFill/>
                    </a:ln>
                  </pic:spPr>
                </pic:pic>
              </a:graphicData>
            </a:graphic>
          </wp:inline>
        </w:drawing>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AD7A6A" w:rsidRDefault="00AD7A6A" w:rsidP="006F17F0">
      <w:pPr>
        <w:jc w:val="both"/>
        <w:rPr>
          <w:rFonts w:ascii="Arial" w:hAnsi="Arial" w:cs="Arial"/>
          <w:b/>
          <w:sz w:val="20"/>
          <w:szCs w:val="20"/>
          <w:highlight w:val="yellow"/>
        </w:rPr>
      </w:pPr>
    </w:p>
    <w:p w:rsidR="006F17F0" w:rsidRPr="001B152C" w:rsidRDefault="006F17F0" w:rsidP="006F17F0">
      <w:pPr>
        <w:jc w:val="both"/>
        <w:rPr>
          <w:rFonts w:ascii="Arial" w:hAnsi="Arial" w:cs="Arial"/>
          <w:b/>
          <w:sz w:val="20"/>
          <w:szCs w:val="20"/>
        </w:rPr>
      </w:pPr>
      <w:r w:rsidRPr="00A070BD">
        <w:rPr>
          <w:rFonts w:ascii="Arial" w:hAnsi="Arial" w:cs="Arial"/>
          <w:b/>
          <w:sz w:val="20"/>
          <w:szCs w:val="20"/>
        </w:rPr>
        <w:lastRenderedPageBreak/>
        <w:t>10. Reporte de la Recaudación</w:t>
      </w:r>
      <w:r w:rsidR="00A82511" w:rsidRPr="00A070BD">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9D53C4" w:rsidRDefault="003552B3" w:rsidP="006F17F0">
      <w:pPr>
        <w:jc w:val="both"/>
        <w:rPr>
          <w:szCs w:val="20"/>
        </w:rPr>
      </w:pPr>
      <w:r w:rsidRPr="0062597D">
        <w:rPr>
          <w:noProof/>
          <w:lang w:eastAsia="es-MX"/>
        </w:rPr>
        <w:drawing>
          <wp:inline distT="0" distB="0" distL="0" distR="0">
            <wp:extent cx="3829050" cy="2914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2914650"/>
                    </a:xfrm>
                    <a:prstGeom prst="rect">
                      <a:avLst/>
                    </a:prstGeom>
                    <a:noFill/>
                    <a:ln>
                      <a:noFill/>
                    </a:ln>
                  </pic:spPr>
                </pic:pic>
              </a:graphicData>
            </a:graphic>
          </wp:inline>
        </w:drawing>
      </w:r>
    </w:p>
    <w:p w:rsidR="00F05C97" w:rsidRPr="007168D8" w:rsidRDefault="006F17F0" w:rsidP="006F17F0">
      <w:pPr>
        <w:jc w:val="both"/>
        <w:rPr>
          <w:rFonts w:ascii="Arial" w:hAnsi="Arial" w:cs="Arial"/>
          <w:sz w:val="20"/>
          <w:szCs w:val="20"/>
        </w:rPr>
      </w:pPr>
      <w:r w:rsidRPr="00A070BD">
        <w:rPr>
          <w:rFonts w:ascii="Arial" w:hAnsi="Arial" w:cs="Arial"/>
          <w:sz w:val="20"/>
          <w:szCs w:val="20"/>
        </w:rPr>
        <w:t xml:space="preserve">b) Proyección de la recaudación </w:t>
      </w:r>
      <w:r w:rsidR="00F05C97" w:rsidRPr="00A070BD">
        <w:rPr>
          <w:rFonts w:ascii="Arial" w:hAnsi="Arial" w:cs="Arial"/>
          <w:sz w:val="20"/>
          <w:szCs w:val="20"/>
        </w:rPr>
        <w:t>e ingresos en el mediano plazo:</w:t>
      </w:r>
    </w:p>
    <w:p w:rsidR="009D53C4" w:rsidRDefault="003552B3" w:rsidP="006F17F0">
      <w:pPr>
        <w:jc w:val="both"/>
        <w:rPr>
          <w:szCs w:val="20"/>
        </w:rPr>
      </w:pPr>
      <w:r w:rsidRPr="0062597D">
        <w:rPr>
          <w:noProof/>
          <w:lang w:eastAsia="es-MX"/>
        </w:rPr>
        <w:drawing>
          <wp:inline distT="0" distB="0" distL="0" distR="0">
            <wp:extent cx="4019550" cy="2371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2371725"/>
                    </a:xfrm>
                    <a:prstGeom prst="rect">
                      <a:avLst/>
                    </a:prstGeom>
                    <a:noFill/>
                    <a:ln>
                      <a:noFill/>
                    </a:ln>
                  </pic:spPr>
                </pic:pic>
              </a:graphicData>
            </a:graphic>
          </wp:inline>
        </w:drawing>
      </w:r>
    </w:p>
    <w:p w:rsidR="009D53C4" w:rsidRDefault="009D53C4" w:rsidP="006F17F0">
      <w:pPr>
        <w:jc w:val="both"/>
        <w:rPr>
          <w:szCs w:val="20"/>
        </w:rPr>
      </w:pPr>
    </w:p>
    <w:p w:rsidR="002B41EC" w:rsidRDefault="002B41EC" w:rsidP="006F17F0">
      <w:pPr>
        <w:jc w:val="both"/>
        <w:rPr>
          <w:szCs w:val="20"/>
        </w:rPr>
      </w:pPr>
    </w:p>
    <w:p w:rsidR="00AD7A6A" w:rsidRDefault="00AD7A6A" w:rsidP="006F17F0">
      <w:pPr>
        <w:jc w:val="both"/>
        <w:rPr>
          <w:szCs w:val="20"/>
        </w:rPr>
      </w:pPr>
    </w:p>
    <w:p w:rsidR="00AD7A6A" w:rsidRDefault="00AD7A6A" w:rsidP="006F17F0">
      <w:pPr>
        <w:jc w:val="both"/>
        <w:rPr>
          <w:szCs w:val="20"/>
        </w:rPr>
      </w:pPr>
    </w:p>
    <w:p w:rsidR="00AD7A6A" w:rsidRDefault="00AD7A6A" w:rsidP="006F17F0">
      <w:pPr>
        <w:jc w:val="both"/>
        <w:rPr>
          <w:szCs w:val="20"/>
        </w:rPr>
      </w:pPr>
    </w:p>
    <w:p w:rsidR="002B41EC" w:rsidRDefault="002B41EC"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84EDD" w:rsidRDefault="00684EDD" w:rsidP="006F17F0">
      <w:pPr>
        <w:jc w:val="both"/>
        <w:rPr>
          <w:rFonts w:ascii="Arial" w:hAnsi="Arial" w:cs="Arial"/>
          <w:b/>
          <w:sz w:val="20"/>
          <w:szCs w:val="20"/>
        </w:rPr>
      </w:pPr>
    </w:p>
    <w:p w:rsidR="00FE4766" w:rsidRDefault="00FE4766"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lastRenderedPageBreak/>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la universidad se mide el porcentaje de aprobación considerando el número de estudiantes aprobados al final del ciclo  con relación al </w:t>
      </w:r>
      <w:r w:rsidR="003E6943" w:rsidRPr="00A37451">
        <w:rPr>
          <w:rFonts w:ascii="Arial" w:hAnsi="Arial" w:cs="Arial"/>
          <w:sz w:val="20"/>
          <w:szCs w:val="20"/>
          <w:u w:val="single"/>
        </w:rPr>
        <w:t>número</w:t>
      </w:r>
      <w:r w:rsidRPr="00A37451">
        <w:rPr>
          <w:rFonts w:ascii="Arial" w:hAnsi="Arial" w:cs="Arial"/>
          <w:sz w:val="20"/>
          <w:szCs w:val="20"/>
          <w:u w:val="single"/>
        </w:rPr>
        <w:t xml:space="preserve"> de estudiantes existentes al  final del ciclo.</w:t>
      </w:r>
    </w:p>
    <w:p w:rsidR="00A37451" w:rsidRDefault="00A37451"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lastRenderedPageBreak/>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Recomendaciones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A82511" w:rsidP="006F17F0">
      <w:pPr>
        <w:jc w:val="both"/>
        <w:rPr>
          <w:rFonts w:ascii="Arial" w:hAnsi="Arial" w:cs="Arial"/>
          <w:sz w:val="20"/>
          <w:szCs w:val="20"/>
        </w:rPr>
      </w:pPr>
      <w:r w:rsidRPr="0030393A">
        <w:rPr>
          <w:rFonts w:ascii="Arial" w:hAnsi="Arial" w:cs="Arial"/>
          <w:b/>
          <w:sz w:val="20"/>
          <w:szCs w:val="20"/>
        </w:rPr>
        <w:t xml:space="preserve">Nota </w:t>
      </w:r>
      <w:r w:rsidR="00D73417" w:rsidRPr="0030393A">
        <w:rPr>
          <w:rFonts w:ascii="Arial" w:hAnsi="Arial" w:cs="Arial"/>
          <w:b/>
          <w:sz w:val="20"/>
          <w:szCs w:val="20"/>
        </w:rPr>
        <w:t>1</w:t>
      </w:r>
      <w:r w:rsidRPr="0030393A">
        <w:rPr>
          <w:rFonts w:ascii="Arial" w:hAnsi="Arial" w:cs="Arial"/>
          <w:b/>
          <w:sz w:val="20"/>
          <w:szCs w:val="20"/>
        </w:rPr>
        <w:t>: Las notas de Gestión A</w:t>
      </w:r>
      <w:r w:rsidR="006F17F0" w:rsidRPr="0030393A">
        <w:rPr>
          <w:rFonts w:ascii="Arial" w:hAnsi="Arial" w:cs="Arial"/>
          <w:b/>
          <w:sz w:val="20"/>
          <w:szCs w:val="20"/>
        </w:rPr>
        <w:t>dministrativa s</w:t>
      </w:r>
      <w:r w:rsidR="0064249D" w:rsidRPr="0030393A">
        <w:rPr>
          <w:rFonts w:ascii="Arial" w:hAnsi="Arial" w:cs="Arial"/>
          <w:b/>
          <w:sz w:val="20"/>
          <w:szCs w:val="20"/>
        </w:rPr>
        <w:t>ó</w:t>
      </w:r>
      <w:r w:rsidR="006F17F0" w:rsidRPr="0030393A">
        <w:rPr>
          <w:rFonts w:ascii="Arial" w:hAnsi="Arial" w:cs="Arial"/>
          <w:b/>
          <w:sz w:val="20"/>
          <w:szCs w:val="20"/>
        </w:rPr>
        <w:t xml:space="preserve">lo se presentarán </w:t>
      </w:r>
      <w:r w:rsidRPr="0030393A">
        <w:rPr>
          <w:rFonts w:ascii="Arial" w:hAnsi="Arial" w:cs="Arial"/>
          <w:b/>
          <w:sz w:val="20"/>
          <w:szCs w:val="20"/>
        </w:rPr>
        <w:t>en medio</w:t>
      </w:r>
      <w:r w:rsidR="006F17F0" w:rsidRPr="0030393A">
        <w:rPr>
          <w:rFonts w:ascii="Arial" w:hAnsi="Arial" w:cs="Arial"/>
          <w:b/>
          <w:sz w:val="20"/>
          <w:szCs w:val="20"/>
        </w:rPr>
        <w:t xml:space="preserve"> magnéti</w:t>
      </w:r>
      <w:r w:rsidRPr="0030393A">
        <w:rPr>
          <w:rFonts w:ascii="Arial" w:hAnsi="Arial" w:cs="Arial"/>
          <w:b/>
          <w:sz w:val="20"/>
          <w:szCs w:val="20"/>
        </w:rPr>
        <w:t>co</w:t>
      </w:r>
      <w:r w:rsidR="00D73417" w:rsidRPr="0030393A">
        <w:rPr>
          <w:rFonts w:ascii="Arial" w:hAnsi="Arial" w:cs="Arial"/>
          <w:b/>
          <w:sz w:val="20"/>
          <w:szCs w:val="20"/>
        </w:rPr>
        <w:t>, las notas que no estén contempladas en el formato se agregarán libremente al mismo</w:t>
      </w:r>
      <w:r w:rsidR="006F17F0" w:rsidRPr="0030393A">
        <w:rPr>
          <w:rFonts w:ascii="Arial" w:hAnsi="Arial" w:cs="Arial"/>
          <w:b/>
          <w:sz w:val="20"/>
          <w:szCs w:val="20"/>
        </w:rPr>
        <w:t>.</w:t>
      </w:r>
    </w:p>
    <w:p w:rsidR="002B41EC" w:rsidRDefault="002B41EC" w:rsidP="006F17F0">
      <w:pPr>
        <w:jc w:val="both"/>
        <w:rPr>
          <w:rFonts w:ascii="Arial" w:hAnsi="Arial" w:cs="Arial"/>
          <w:sz w:val="20"/>
          <w:szCs w:val="20"/>
        </w:rPr>
      </w:pPr>
    </w:p>
    <w:p w:rsidR="002B41EC" w:rsidRDefault="002B41EC"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93546" w:rsidRDefault="00293546" w:rsidP="006F17F0">
      <w:pPr>
        <w:jc w:val="both"/>
        <w:rPr>
          <w:rFonts w:ascii="Arial" w:hAnsi="Arial" w:cs="Arial"/>
          <w:sz w:val="20"/>
          <w:szCs w:val="20"/>
        </w:rPr>
      </w:pPr>
    </w:p>
    <w:p w:rsidR="002B41EC" w:rsidRDefault="003552B3" w:rsidP="006F17F0">
      <w:pPr>
        <w:jc w:val="both"/>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2844165</wp:posOffset>
                </wp:positionH>
                <wp:positionV relativeFrom="paragraph">
                  <wp:posOffset>226060</wp:posOffset>
                </wp:positionV>
                <wp:extent cx="1952625" cy="635"/>
                <wp:effectExtent l="9525" t="7620" r="9525" b="107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54C5" id="_x0000_t32" coordsize="21600,21600" o:spt="32" o:oned="t" path="m,l21600,21600e" filled="f">
                <v:path arrowok="t" fillok="f" o:connecttype="none"/>
                <o:lock v:ext="edit" shapetype="t"/>
              </v:shapetype>
              <v:shape id="AutoShape 3" o:spid="_x0000_s1026" type="#_x0000_t32" style="position:absolute;margin-left:223.95pt;margin-top:17.8pt;width:1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SV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"/>
            </w:pict>
          </mc:Fallback>
        </mc:AlternateContent>
      </w:r>
      <w:r>
        <w:rPr>
          <w:rFonts w:ascii="Arial" w:hAnsi="Arial" w:cs="Arial"/>
          <w:noProof/>
          <w:sz w:val="20"/>
          <w:szCs w:val="20"/>
          <w:lang w:eastAsia="es-MX"/>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226060</wp:posOffset>
                </wp:positionV>
                <wp:extent cx="1952625" cy="0"/>
                <wp:effectExtent l="9525" t="7620"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82064" id="AutoShape 2" o:spid="_x0000_s1026" type="#_x0000_t32" style="position:absolute;margin-left:-5.55pt;margin-top:17.8pt;width:1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s6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"/>
            </w:pict>
          </mc:Fallback>
        </mc:AlternateContent>
      </w:r>
    </w:p>
    <w:p w:rsidR="0027130A" w:rsidRPr="00293546" w:rsidRDefault="002B41EC" w:rsidP="002B41EC">
      <w:pPr>
        <w:ind w:left="3540" w:hanging="3540"/>
        <w:jc w:val="both"/>
        <w:rPr>
          <w:rFonts w:ascii="Arial" w:hAnsi="Arial" w:cs="Arial"/>
          <w:sz w:val="16"/>
          <w:szCs w:val="20"/>
        </w:rPr>
      </w:pPr>
      <w:r w:rsidRPr="00293546">
        <w:rPr>
          <w:rFonts w:ascii="Arial" w:hAnsi="Arial" w:cs="Arial"/>
          <w:sz w:val="16"/>
          <w:szCs w:val="20"/>
        </w:rPr>
        <w:t>Director general del SABES</w:t>
      </w:r>
      <w:r w:rsidRPr="00293546">
        <w:rPr>
          <w:rFonts w:ascii="Arial" w:hAnsi="Arial" w:cs="Arial"/>
          <w:sz w:val="16"/>
          <w:szCs w:val="20"/>
        </w:rPr>
        <w:tab/>
      </w:r>
      <w:r w:rsidRPr="00293546">
        <w:rPr>
          <w:rFonts w:ascii="Arial" w:hAnsi="Arial" w:cs="Arial"/>
          <w:sz w:val="16"/>
          <w:szCs w:val="20"/>
        </w:rPr>
        <w:tab/>
        <w:t>Director de Administración y Finanzas del SABES</w:t>
      </w:r>
    </w:p>
    <w:p w:rsidR="002B41EC" w:rsidRDefault="002B41EC" w:rsidP="006F17F0">
      <w:pPr>
        <w:jc w:val="both"/>
        <w:rPr>
          <w:rFonts w:ascii="Arial" w:hAnsi="Arial" w:cs="Arial"/>
          <w:sz w:val="16"/>
          <w:szCs w:val="20"/>
        </w:rPr>
      </w:pPr>
      <w:r w:rsidRPr="00293546">
        <w:rPr>
          <w:rFonts w:ascii="Arial" w:hAnsi="Arial" w:cs="Arial"/>
          <w:sz w:val="16"/>
          <w:szCs w:val="20"/>
        </w:rPr>
        <w:t>Ing. Alejandro Carretero Carretero</w:t>
      </w:r>
      <w:r w:rsidRPr="00293546">
        <w:rPr>
          <w:rFonts w:ascii="Arial" w:hAnsi="Arial" w:cs="Arial"/>
          <w:sz w:val="16"/>
          <w:szCs w:val="20"/>
        </w:rPr>
        <w:tab/>
      </w:r>
      <w:r w:rsidR="00293546">
        <w:rPr>
          <w:rFonts w:ascii="Arial" w:hAnsi="Arial" w:cs="Arial"/>
          <w:sz w:val="16"/>
          <w:szCs w:val="20"/>
        </w:rPr>
        <w:t xml:space="preserve">   </w:t>
      </w:r>
      <w:r w:rsidR="00293546">
        <w:rPr>
          <w:rFonts w:ascii="Arial" w:hAnsi="Arial" w:cs="Arial"/>
          <w:sz w:val="16"/>
          <w:szCs w:val="20"/>
        </w:rPr>
        <w:tab/>
      </w:r>
      <w:r w:rsidRPr="00293546">
        <w:rPr>
          <w:rFonts w:ascii="Arial" w:hAnsi="Arial" w:cs="Arial"/>
          <w:sz w:val="16"/>
          <w:szCs w:val="20"/>
        </w:rPr>
        <w:tab/>
        <w:t>C.P. Adriana Margarita Orozco Jiménez</w:t>
      </w:r>
    </w:p>
    <w:p w:rsidR="00CD31D7" w:rsidRDefault="00CD31D7" w:rsidP="006F17F0">
      <w:pPr>
        <w:jc w:val="both"/>
        <w:rPr>
          <w:rFonts w:ascii="Arial" w:hAnsi="Arial" w:cs="Arial"/>
          <w:sz w:val="16"/>
          <w:szCs w:val="20"/>
        </w:rPr>
      </w:pPr>
    </w:p>
    <w:p w:rsidR="00CD31D7" w:rsidRDefault="00CD31D7" w:rsidP="006F17F0">
      <w:pPr>
        <w:jc w:val="both"/>
        <w:rPr>
          <w:rFonts w:ascii="Arial" w:hAnsi="Arial" w:cs="Arial"/>
          <w:sz w:val="16"/>
          <w:szCs w:val="20"/>
        </w:rPr>
      </w:pPr>
    </w:p>
    <w:p w:rsidR="00CD31D7" w:rsidRPr="00293546" w:rsidRDefault="00CD31D7" w:rsidP="006F17F0">
      <w:pPr>
        <w:jc w:val="both"/>
        <w:rPr>
          <w:rFonts w:ascii="Arial" w:hAnsi="Arial" w:cs="Arial"/>
          <w:sz w:val="16"/>
          <w:szCs w:val="20"/>
        </w:rPr>
      </w:pPr>
      <w:r w:rsidRPr="0030393A">
        <w:rPr>
          <w:rFonts w:ascii="Arial" w:hAnsi="Arial" w:cs="Arial"/>
          <w:sz w:val="20"/>
          <w:szCs w:val="20"/>
        </w:rPr>
        <w:t xml:space="preserve"> “Bajo protesta de decir verdad declaramos que los Estados Financieros y sus notas, son razonablemente correctos y son responsabilidad del emisor.</w:t>
      </w:r>
      <w:r w:rsidRPr="0030393A">
        <w:rPr>
          <w:rFonts w:ascii="Arial" w:hAnsi="Arial" w:cs="Arial"/>
          <w:sz w:val="20"/>
          <w:szCs w:val="20"/>
        </w:rPr>
        <w:tab/>
      </w:r>
    </w:p>
    <w:sectPr w:rsidR="00CD31D7" w:rsidRPr="00293546" w:rsidSect="0027130A">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9D" w:rsidRDefault="00AF1E9D" w:rsidP="00757C27">
      <w:pPr>
        <w:spacing w:after="0" w:line="240" w:lineRule="auto"/>
      </w:pPr>
      <w:r>
        <w:separator/>
      </w:r>
    </w:p>
  </w:endnote>
  <w:endnote w:type="continuationSeparator" w:id="0">
    <w:p w:rsidR="00AF1E9D" w:rsidRDefault="00AF1E9D"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9D" w:rsidRDefault="00AF1E9D" w:rsidP="00757C27">
      <w:pPr>
        <w:spacing w:after="0" w:line="240" w:lineRule="auto"/>
      </w:pPr>
      <w:r>
        <w:separator/>
      </w:r>
    </w:p>
  </w:footnote>
  <w:footnote w:type="continuationSeparator" w:id="0">
    <w:p w:rsidR="00AF1E9D" w:rsidRDefault="00AF1E9D"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35BB3"/>
    <w:rsid w:val="000442A9"/>
    <w:rsid w:val="00053184"/>
    <w:rsid w:val="00060D8C"/>
    <w:rsid w:val="00084C16"/>
    <w:rsid w:val="000A20B8"/>
    <w:rsid w:val="000D48EA"/>
    <w:rsid w:val="000D752C"/>
    <w:rsid w:val="001071F4"/>
    <w:rsid w:val="00142299"/>
    <w:rsid w:val="0017469B"/>
    <w:rsid w:val="001A2C25"/>
    <w:rsid w:val="001B152C"/>
    <w:rsid w:val="001D6CB5"/>
    <w:rsid w:val="00242B71"/>
    <w:rsid w:val="0025213E"/>
    <w:rsid w:val="00252570"/>
    <w:rsid w:val="00260362"/>
    <w:rsid w:val="0027130A"/>
    <w:rsid w:val="00293546"/>
    <w:rsid w:val="002A12F1"/>
    <w:rsid w:val="002B27F9"/>
    <w:rsid w:val="002B41EC"/>
    <w:rsid w:val="002D79F9"/>
    <w:rsid w:val="002F3523"/>
    <w:rsid w:val="002F7D9C"/>
    <w:rsid w:val="0030393A"/>
    <w:rsid w:val="00323BE0"/>
    <w:rsid w:val="00343B66"/>
    <w:rsid w:val="00350D48"/>
    <w:rsid w:val="003552B3"/>
    <w:rsid w:val="00364E23"/>
    <w:rsid w:val="003B3175"/>
    <w:rsid w:val="003D54D4"/>
    <w:rsid w:val="003E2ADA"/>
    <w:rsid w:val="003E6943"/>
    <w:rsid w:val="00402D24"/>
    <w:rsid w:val="004234D2"/>
    <w:rsid w:val="0042410A"/>
    <w:rsid w:val="0046343C"/>
    <w:rsid w:val="004957BC"/>
    <w:rsid w:val="004A3208"/>
    <w:rsid w:val="004B5D40"/>
    <w:rsid w:val="004F6AEC"/>
    <w:rsid w:val="00533A05"/>
    <w:rsid w:val="005910A3"/>
    <w:rsid w:val="005C27B6"/>
    <w:rsid w:val="005C76DC"/>
    <w:rsid w:val="005D0C2E"/>
    <w:rsid w:val="005D48D2"/>
    <w:rsid w:val="00603A65"/>
    <w:rsid w:val="00607354"/>
    <w:rsid w:val="0062597D"/>
    <w:rsid w:val="00641C2A"/>
    <w:rsid w:val="0064249D"/>
    <w:rsid w:val="00684EDD"/>
    <w:rsid w:val="00693C62"/>
    <w:rsid w:val="006E50B3"/>
    <w:rsid w:val="006F17F0"/>
    <w:rsid w:val="00702EA6"/>
    <w:rsid w:val="00710CE4"/>
    <w:rsid w:val="00712CD0"/>
    <w:rsid w:val="007168D8"/>
    <w:rsid w:val="007335D5"/>
    <w:rsid w:val="00757C27"/>
    <w:rsid w:val="0076091D"/>
    <w:rsid w:val="0077304E"/>
    <w:rsid w:val="00773D68"/>
    <w:rsid w:val="00777DCA"/>
    <w:rsid w:val="00785E82"/>
    <w:rsid w:val="00793120"/>
    <w:rsid w:val="007D4D73"/>
    <w:rsid w:val="00817E75"/>
    <w:rsid w:val="00831AEA"/>
    <w:rsid w:val="00864B2A"/>
    <w:rsid w:val="0089363B"/>
    <w:rsid w:val="008A1492"/>
    <w:rsid w:val="008B0132"/>
    <w:rsid w:val="008B25B9"/>
    <w:rsid w:val="008B7496"/>
    <w:rsid w:val="008D6405"/>
    <w:rsid w:val="008E3C63"/>
    <w:rsid w:val="00902B40"/>
    <w:rsid w:val="00942A86"/>
    <w:rsid w:val="00957474"/>
    <w:rsid w:val="009707F1"/>
    <w:rsid w:val="00973B9E"/>
    <w:rsid w:val="009943F8"/>
    <w:rsid w:val="009B321A"/>
    <w:rsid w:val="009D4350"/>
    <w:rsid w:val="009D53C4"/>
    <w:rsid w:val="009D53C6"/>
    <w:rsid w:val="009E2EFA"/>
    <w:rsid w:val="00A0631E"/>
    <w:rsid w:val="00A0662A"/>
    <w:rsid w:val="00A070BD"/>
    <w:rsid w:val="00A176E2"/>
    <w:rsid w:val="00A20394"/>
    <w:rsid w:val="00A37451"/>
    <w:rsid w:val="00A41CB6"/>
    <w:rsid w:val="00A82511"/>
    <w:rsid w:val="00A943DC"/>
    <w:rsid w:val="00AB250C"/>
    <w:rsid w:val="00AB3FF8"/>
    <w:rsid w:val="00AD529F"/>
    <w:rsid w:val="00AD545C"/>
    <w:rsid w:val="00AD7A6A"/>
    <w:rsid w:val="00AF1E9D"/>
    <w:rsid w:val="00B139F2"/>
    <w:rsid w:val="00B23B3C"/>
    <w:rsid w:val="00B579EA"/>
    <w:rsid w:val="00B705D0"/>
    <w:rsid w:val="00B87F2A"/>
    <w:rsid w:val="00B92081"/>
    <w:rsid w:val="00BC5C28"/>
    <w:rsid w:val="00BD7E64"/>
    <w:rsid w:val="00C05E92"/>
    <w:rsid w:val="00C82C9E"/>
    <w:rsid w:val="00C86D55"/>
    <w:rsid w:val="00C96A1B"/>
    <w:rsid w:val="00CA4F58"/>
    <w:rsid w:val="00CD0220"/>
    <w:rsid w:val="00CD31D7"/>
    <w:rsid w:val="00CF335F"/>
    <w:rsid w:val="00D07647"/>
    <w:rsid w:val="00D22113"/>
    <w:rsid w:val="00D73417"/>
    <w:rsid w:val="00D73B53"/>
    <w:rsid w:val="00DA3816"/>
    <w:rsid w:val="00DC372A"/>
    <w:rsid w:val="00DC6840"/>
    <w:rsid w:val="00DD4B7A"/>
    <w:rsid w:val="00E72A5F"/>
    <w:rsid w:val="00E742F9"/>
    <w:rsid w:val="00E767B0"/>
    <w:rsid w:val="00EB42D7"/>
    <w:rsid w:val="00ED42E8"/>
    <w:rsid w:val="00EF50B1"/>
    <w:rsid w:val="00F05C97"/>
    <w:rsid w:val="00F136FE"/>
    <w:rsid w:val="00F334A0"/>
    <w:rsid w:val="00F64554"/>
    <w:rsid w:val="00FA4CE2"/>
    <w:rsid w:val="00FD54D6"/>
    <w:rsid w:val="00FD742F"/>
    <w:rsid w:val="00FE4766"/>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FB7FD-1A72-409B-BED6-DF3AFFDA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18</AccountId>
        <AccountType/>
      </UserInfo>
    </Responsable>
    <Status xmlns="ed25d679-f223-4427-84a4-43d707ae0c62">Terminado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B51BBDD9-60F9-475E-8915-6368BFEDF2B7}">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2015-02-04T01:59:00Z</cp:lastPrinted>
  <dcterms:created xsi:type="dcterms:W3CDTF">2018-02-28T18:17:00Z</dcterms:created>
  <dcterms:modified xsi:type="dcterms:W3CDTF">2018-02-28T18:17:00Z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